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C9" w:rsidRPr="00305308" w:rsidRDefault="008735F9" w:rsidP="00101EB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314-1081/000*21</w:t>
      </w:r>
      <w:r w:rsidR="003B31E6" w:rsidRPr="00305308">
        <w:rPr>
          <w:sz w:val="24"/>
          <w:szCs w:val="24"/>
          <w:lang w:val="en-US"/>
        </w:rPr>
        <w:t xml:space="preserve">    - Q 4</w:t>
      </w:r>
      <w:r w:rsidR="003B31E6" w:rsidRPr="00305308">
        <w:rPr>
          <w:sz w:val="24"/>
          <w:szCs w:val="24"/>
          <w:lang w:val="en-US"/>
        </w:rPr>
        <w:tab/>
      </w:r>
      <w:r w:rsidR="003B31E6" w:rsidRPr="00305308">
        <w:rPr>
          <w:sz w:val="24"/>
          <w:szCs w:val="24"/>
          <w:lang w:val="en-US"/>
        </w:rPr>
        <w:tab/>
      </w:r>
      <w:r w:rsidR="003B31E6" w:rsidRPr="00305308">
        <w:rPr>
          <w:sz w:val="24"/>
          <w:szCs w:val="24"/>
          <w:lang w:val="en-US"/>
        </w:rPr>
        <w:tab/>
      </w:r>
      <w:r w:rsidR="003B31E6" w:rsidRPr="00305308">
        <w:rPr>
          <w:sz w:val="24"/>
          <w:szCs w:val="24"/>
          <w:lang w:val="en-US"/>
        </w:rPr>
        <w:tab/>
      </w:r>
      <w:r w:rsidR="003B31E6" w:rsidRPr="00305308">
        <w:rPr>
          <w:sz w:val="24"/>
          <w:szCs w:val="24"/>
          <w:lang w:val="en-US"/>
        </w:rPr>
        <w:tab/>
      </w:r>
      <w:r w:rsidR="003B31E6" w:rsidRPr="00305308">
        <w:rPr>
          <w:sz w:val="24"/>
          <w:szCs w:val="24"/>
          <w:lang w:val="en-US"/>
        </w:rPr>
        <w:tab/>
      </w:r>
      <w:r w:rsidR="003B31E6" w:rsidRPr="00305308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30</w:t>
      </w:r>
      <w:r w:rsidR="00DC5781" w:rsidRPr="00305308">
        <w:rPr>
          <w:sz w:val="24"/>
          <w:szCs w:val="24"/>
          <w:lang w:val="en-US"/>
        </w:rPr>
        <w:t>.01.2019</w:t>
      </w:r>
    </w:p>
    <w:p w:rsidR="00101EBA" w:rsidRPr="00305308" w:rsidRDefault="00101EBA" w:rsidP="00101EBA">
      <w:pPr>
        <w:rPr>
          <w:sz w:val="24"/>
          <w:szCs w:val="24"/>
          <w:lang w:val="en-US"/>
        </w:rPr>
      </w:pPr>
    </w:p>
    <w:p w:rsidR="008F189B" w:rsidRPr="00305308" w:rsidRDefault="008F189B" w:rsidP="008F1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  <w:r w:rsidRPr="00305308">
        <w:rPr>
          <w:sz w:val="24"/>
          <w:szCs w:val="24"/>
          <w:lang w:val="en-US"/>
        </w:rPr>
        <w:t>The Federal Republic of Germany     - Answer to the</w:t>
      </w:r>
    </w:p>
    <w:p w:rsidR="008F189B" w:rsidRPr="00305308" w:rsidRDefault="008F189B" w:rsidP="008F18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05308">
        <w:rPr>
          <w:b/>
          <w:bCs/>
          <w:lang w:val="en-US"/>
        </w:rPr>
        <w:t xml:space="preserve">GUIDING QUESTIONS FOR THE NORMATIVE FRAMEWORK </w:t>
      </w:r>
      <w:r w:rsidR="007E3393">
        <w:rPr>
          <w:b/>
          <w:bCs/>
          <w:lang w:val="en-US"/>
        </w:rPr>
        <w:t>OF THE ISSUES EXAMINED AT THE IX</w:t>
      </w:r>
      <w:r w:rsidRPr="00305308">
        <w:rPr>
          <w:b/>
          <w:bCs/>
          <w:lang w:val="en-US"/>
        </w:rPr>
        <w:t xml:space="preserve"> SESSION OF THE OPEN-ENDED WORKING GROUP ON AGEING: </w:t>
      </w:r>
    </w:p>
    <w:p w:rsidR="008F189B" w:rsidRPr="00742C80" w:rsidRDefault="008F189B" w:rsidP="008F18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  <w:lang w:val="en-US"/>
        </w:rPr>
      </w:pPr>
      <w:r w:rsidRPr="00305308">
        <w:rPr>
          <w:b/>
          <w:bCs/>
          <w:lang w:val="en-US"/>
        </w:rPr>
        <w:t>Long-term and Palliative Care</w:t>
      </w:r>
      <w:r w:rsidRPr="00742C80">
        <w:rPr>
          <w:b/>
          <w:bCs/>
          <w:sz w:val="23"/>
          <w:szCs w:val="23"/>
          <w:lang w:val="en-US"/>
        </w:rPr>
        <w:t xml:space="preserve"> </w:t>
      </w:r>
    </w:p>
    <w:p w:rsidR="003B31E6" w:rsidRPr="00305308" w:rsidRDefault="003B31E6" w:rsidP="00101EBA">
      <w:pPr>
        <w:pStyle w:val="Default"/>
        <w:rPr>
          <w:b/>
          <w:bCs/>
          <w:sz w:val="23"/>
          <w:szCs w:val="23"/>
          <w:lang w:val="en-US"/>
        </w:rPr>
      </w:pPr>
    </w:p>
    <w:p w:rsidR="005131CC" w:rsidRPr="00305308" w:rsidRDefault="005131CC" w:rsidP="008F189B">
      <w:pPr>
        <w:pStyle w:val="Listenabsatz"/>
        <w:ind w:left="0"/>
        <w:rPr>
          <w:b/>
          <w:color w:val="2A2A2A"/>
          <w:position w:val="-1"/>
          <w:sz w:val="20"/>
          <w:szCs w:val="20"/>
          <w:lang w:val="en-GB"/>
        </w:rPr>
      </w:pPr>
      <w:r w:rsidRPr="00305308">
        <w:rPr>
          <w:b/>
          <w:color w:val="2A2A2A"/>
          <w:position w:val="-1"/>
          <w:sz w:val="20"/>
          <w:szCs w:val="20"/>
          <w:lang w:val="en-GB"/>
        </w:rPr>
        <w:t>Preliminary remark:</w:t>
      </w:r>
    </w:p>
    <w:p w:rsidR="008F189B" w:rsidRPr="00305308" w:rsidRDefault="008F189B" w:rsidP="008F189B">
      <w:pPr>
        <w:pStyle w:val="Listenabsatz"/>
        <w:ind w:left="0"/>
        <w:rPr>
          <w:color w:val="2A2A2A"/>
          <w:position w:val="-1"/>
          <w:sz w:val="20"/>
          <w:szCs w:val="20"/>
          <w:lang w:val="en-GB"/>
        </w:rPr>
      </w:pPr>
      <w:r w:rsidRPr="00305308">
        <w:rPr>
          <w:color w:val="2A2A2A"/>
          <w:position w:val="-1"/>
          <w:sz w:val="20"/>
          <w:szCs w:val="20"/>
          <w:lang w:val="en-GB"/>
        </w:rPr>
        <w:t xml:space="preserve">With regard to the results of the </w:t>
      </w:r>
      <w:r w:rsidR="00FB2444">
        <w:rPr>
          <w:color w:val="2A2A2A"/>
          <w:position w:val="-1"/>
          <w:sz w:val="20"/>
          <w:szCs w:val="20"/>
          <w:lang w:val="en-GB"/>
        </w:rPr>
        <w:t>9</w:t>
      </w:r>
      <w:r w:rsidR="006F7253" w:rsidRPr="006F7253">
        <w:rPr>
          <w:color w:val="2A2A2A"/>
          <w:position w:val="-1"/>
          <w:sz w:val="20"/>
          <w:szCs w:val="20"/>
          <w:vertAlign w:val="superscript"/>
          <w:lang w:val="en-GB"/>
        </w:rPr>
        <w:t>th</w:t>
      </w:r>
      <w:r w:rsidRPr="00305308">
        <w:rPr>
          <w:color w:val="2A2A2A"/>
          <w:position w:val="-1"/>
          <w:sz w:val="20"/>
          <w:szCs w:val="20"/>
          <w:lang w:val="en-GB"/>
        </w:rPr>
        <w:t xml:space="preserve"> Session of the OEWGA </w:t>
      </w:r>
      <w:r w:rsidR="006F7253">
        <w:rPr>
          <w:color w:val="2A2A2A"/>
          <w:position w:val="-1"/>
          <w:sz w:val="20"/>
          <w:szCs w:val="20"/>
          <w:lang w:val="en-GB"/>
        </w:rPr>
        <w:t>of</w:t>
      </w:r>
      <w:r w:rsidRPr="00305308">
        <w:rPr>
          <w:color w:val="2A2A2A"/>
          <w:position w:val="-1"/>
          <w:sz w:val="20"/>
          <w:szCs w:val="20"/>
          <w:lang w:val="en-GB"/>
        </w:rPr>
        <w:t xml:space="preserve"> July 2018, the elements intended to strengthen the rights of older people presented by Germany as part of the session are forwarded as follows.</w:t>
      </w:r>
    </w:p>
    <w:p w:rsidR="008F189B" w:rsidRPr="00C37013" w:rsidRDefault="008F189B" w:rsidP="008F189B">
      <w:pPr>
        <w:pStyle w:val="Listenabsatz"/>
        <w:ind w:left="0"/>
        <w:rPr>
          <w:b/>
          <w:color w:val="2A2A2A"/>
          <w:position w:val="-1"/>
          <w:sz w:val="24"/>
          <w:szCs w:val="24"/>
          <w:lang w:val="en-GB"/>
        </w:rPr>
      </w:pPr>
      <w:r w:rsidRPr="00305308">
        <w:rPr>
          <w:color w:val="2A2A2A"/>
          <w:position w:val="-1"/>
          <w:sz w:val="20"/>
          <w:szCs w:val="20"/>
          <w:lang w:val="en-GB"/>
        </w:rPr>
        <w:t xml:space="preserve">With these, Germany would like to make a further constructive contribution to moving the </w:t>
      </w:r>
      <w:r w:rsidRPr="00305308">
        <w:rPr>
          <w:color w:val="2A2A2A"/>
          <w:position w:val="-1"/>
          <w:sz w:val="20"/>
          <w:szCs w:val="20"/>
          <w:u w:val="single"/>
          <w:lang w:val="en-GB"/>
        </w:rPr>
        <w:t>substant</w:t>
      </w:r>
      <w:r w:rsidR="006F7253">
        <w:rPr>
          <w:color w:val="2A2A2A"/>
          <w:position w:val="-1"/>
          <w:sz w:val="20"/>
          <w:szCs w:val="20"/>
          <w:u w:val="single"/>
          <w:lang w:val="en-GB"/>
        </w:rPr>
        <w:t>ial</w:t>
      </w:r>
      <w:r w:rsidRPr="00305308">
        <w:rPr>
          <w:color w:val="2A2A2A"/>
          <w:position w:val="-1"/>
          <w:sz w:val="20"/>
          <w:szCs w:val="20"/>
          <w:lang w:val="en-GB"/>
        </w:rPr>
        <w:t xml:space="preserve"> public debate on strengthening the rights of older people in the above general areas further forward. Germany does not wish to give the impression of striving for a binding, normative ruling at UN level. </w:t>
      </w:r>
      <w:r w:rsidRPr="00305308">
        <w:rPr>
          <w:b/>
          <w:color w:val="2A2A2A"/>
          <w:position w:val="-1"/>
          <w:sz w:val="20"/>
          <w:szCs w:val="20"/>
          <w:lang w:val="en-GB"/>
        </w:rPr>
        <w:t>On the contrary, the elements listed below describe the parameters within which the substant</w:t>
      </w:r>
      <w:r w:rsidR="006F7253">
        <w:rPr>
          <w:b/>
          <w:color w:val="2A2A2A"/>
          <w:position w:val="-1"/>
          <w:sz w:val="20"/>
          <w:szCs w:val="20"/>
          <w:lang w:val="en-GB"/>
        </w:rPr>
        <w:t>ial</w:t>
      </w:r>
      <w:r w:rsidR="00F5477D">
        <w:rPr>
          <w:b/>
          <w:color w:val="2A2A2A"/>
          <w:position w:val="-1"/>
          <w:sz w:val="20"/>
          <w:szCs w:val="20"/>
          <w:lang w:val="en-GB"/>
        </w:rPr>
        <w:t xml:space="preserve"> </w:t>
      </w:r>
      <w:r w:rsidRPr="00305308">
        <w:rPr>
          <w:b/>
          <w:color w:val="2A2A2A"/>
          <w:position w:val="-1"/>
          <w:sz w:val="20"/>
          <w:szCs w:val="20"/>
          <w:lang w:val="en-GB"/>
        </w:rPr>
        <w:t>debate should be held, in Ge</w:t>
      </w:r>
      <w:r w:rsidRPr="00305308">
        <w:rPr>
          <w:b/>
          <w:color w:val="2A2A2A"/>
          <w:position w:val="-1"/>
          <w:sz w:val="20"/>
          <w:szCs w:val="20"/>
          <w:lang w:val="en-GB"/>
        </w:rPr>
        <w:t>r</w:t>
      </w:r>
      <w:r w:rsidRPr="00305308">
        <w:rPr>
          <w:b/>
          <w:color w:val="2A2A2A"/>
          <w:position w:val="-1"/>
          <w:sz w:val="20"/>
          <w:szCs w:val="20"/>
          <w:lang w:val="en-GB"/>
        </w:rPr>
        <w:t>many's view.</w:t>
      </w:r>
      <w:r w:rsidRPr="00305308">
        <w:rPr>
          <w:rStyle w:val="Funotenzeichen"/>
          <w:b/>
          <w:color w:val="2A2A2A"/>
          <w:position w:val="-1"/>
          <w:sz w:val="20"/>
          <w:szCs w:val="20"/>
          <w:lang w:val="en-GB"/>
        </w:rPr>
        <w:footnoteReference w:id="1"/>
      </w:r>
      <w:bookmarkStart w:id="0" w:name="_GoBack"/>
      <w:bookmarkEnd w:id="0"/>
    </w:p>
    <w:p w:rsidR="003B31E6" w:rsidRPr="00305308" w:rsidRDefault="003B31E6" w:rsidP="00101EBA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5131CC" w:rsidRPr="00305308" w:rsidRDefault="005131CC" w:rsidP="005131CC">
      <w:pPr>
        <w:pStyle w:val="Default"/>
        <w:rPr>
          <w:sz w:val="22"/>
          <w:szCs w:val="22"/>
          <w:lang w:val="en-US"/>
        </w:rPr>
      </w:pPr>
      <w:r w:rsidRPr="00305308">
        <w:rPr>
          <w:b/>
          <w:bCs/>
          <w:sz w:val="22"/>
          <w:szCs w:val="22"/>
          <w:lang w:val="en-US"/>
        </w:rPr>
        <w:t xml:space="preserve">National legal framework </w:t>
      </w:r>
    </w:p>
    <w:p w:rsidR="00D844C6" w:rsidRPr="00305308" w:rsidRDefault="005131CC" w:rsidP="00D844C6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305308">
        <w:rPr>
          <w:sz w:val="22"/>
          <w:szCs w:val="22"/>
          <w:lang w:val="en-US"/>
        </w:rPr>
        <w:t xml:space="preserve">1. What are the legal provisions in your country that </w:t>
      </w:r>
      <w:proofErr w:type="spellStart"/>
      <w:r w:rsidRPr="00305308">
        <w:rPr>
          <w:sz w:val="22"/>
          <w:szCs w:val="22"/>
          <w:lang w:val="en-US"/>
        </w:rPr>
        <w:t>recogni</w:t>
      </w:r>
      <w:r w:rsidR="00637458">
        <w:rPr>
          <w:sz w:val="22"/>
          <w:szCs w:val="22"/>
          <w:lang w:val="en-US"/>
        </w:rPr>
        <w:t>se</w:t>
      </w:r>
      <w:proofErr w:type="spellEnd"/>
      <w:r w:rsidRPr="00305308">
        <w:rPr>
          <w:sz w:val="22"/>
          <w:szCs w:val="22"/>
          <w:lang w:val="en-US"/>
        </w:rPr>
        <w:t xml:space="preserve"> the right to long-term and palliative care? Do they have a constitutional, legislative or executiv</w:t>
      </w:r>
      <w:r w:rsidR="00637458">
        <w:rPr>
          <w:sz w:val="22"/>
          <w:szCs w:val="22"/>
          <w:lang w:val="en-US"/>
        </w:rPr>
        <w:t>e basis</w:t>
      </w:r>
      <w:r w:rsidRPr="00305308">
        <w:rPr>
          <w:sz w:val="22"/>
          <w:szCs w:val="22"/>
          <w:lang w:val="en-US"/>
        </w:rPr>
        <w:t>?</w:t>
      </w:r>
      <w:r w:rsidR="00D844C6" w:rsidRPr="00305308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:rsidR="00101EBA" w:rsidRPr="00305308" w:rsidRDefault="00101EBA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DA60C0" w:rsidRPr="00305308" w:rsidRDefault="008F189B" w:rsidP="00101EBA">
      <w:pPr>
        <w:pStyle w:val="Default"/>
        <w:rPr>
          <w:rFonts w:asciiTheme="minorHAnsi" w:hAnsiTheme="minorHAnsi"/>
          <w:i/>
          <w:sz w:val="22"/>
          <w:szCs w:val="22"/>
          <w:u w:val="single"/>
          <w:lang w:val="en-US"/>
        </w:rPr>
      </w:pPr>
      <w:r w:rsidRPr="00305308">
        <w:rPr>
          <w:rFonts w:asciiTheme="minorHAnsi" w:hAnsiTheme="minorHAnsi"/>
          <w:i/>
          <w:sz w:val="22"/>
          <w:szCs w:val="22"/>
          <w:u w:val="single"/>
          <w:lang w:val="en-US"/>
        </w:rPr>
        <w:t>Answer</w:t>
      </w:r>
      <w:r w:rsidR="00DA60C0" w:rsidRPr="00305308">
        <w:rPr>
          <w:rFonts w:asciiTheme="minorHAnsi" w:hAnsiTheme="minorHAnsi"/>
          <w:i/>
          <w:sz w:val="22"/>
          <w:szCs w:val="22"/>
          <w:u w:val="single"/>
          <w:lang w:val="en-US"/>
        </w:rPr>
        <w:t>:</w:t>
      </w:r>
    </w:p>
    <w:p w:rsidR="00EA4919" w:rsidRPr="008540ED" w:rsidRDefault="00F87BBE" w:rsidP="00101EBA">
      <w:pPr>
        <w:pStyle w:val="Default"/>
        <w:rPr>
          <w:rFonts w:asciiTheme="minorHAnsi" w:hAnsiTheme="minorHAnsi"/>
          <w:i/>
          <w:sz w:val="20"/>
          <w:szCs w:val="20"/>
          <w:lang w:val="en-US"/>
        </w:rPr>
      </w:pPr>
      <w:r>
        <w:rPr>
          <w:rFonts w:asciiTheme="minorHAnsi" w:hAnsiTheme="minorHAnsi"/>
          <w:i/>
          <w:sz w:val="20"/>
          <w:szCs w:val="20"/>
          <w:lang w:val="en-US"/>
        </w:rPr>
        <w:t xml:space="preserve">The law </w:t>
      </w:r>
      <w:r w:rsidR="00DC5D00" w:rsidRPr="008540ED">
        <w:rPr>
          <w:rFonts w:asciiTheme="minorHAnsi" w:hAnsiTheme="minorHAnsi"/>
          <w:i/>
          <w:sz w:val="20"/>
          <w:szCs w:val="20"/>
          <w:lang w:val="en-US"/>
        </w:rPr>
        <w:t xml:space="preserve">of the </w:t>
      </w:r>
      <w:r w:rsidR="00F9200D" w:rsidRPr="00F9200D">
        <w:rPr>
          <w:rFonts w:asciiTheme="minorHAnsi" w:hAnsiTheme="minorHAnsi"/>
          <w:i/>
          <w:sz w:val="20"/>
          <w:szCs w:val="20"/>
          <w:lang w:val="en-US"/>
        </w:rPr>
        <w:t>social</w:t>
      </w:r>
      <w:r w:rsidR="00F9200D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DC5D00" w:rsidRPr="008540ED">
        <w:rPr>
          <w:rFonts w:asciiTheme="minorHAnsi" w:hAnsiTheme="minorHAnsi"/>
          <w:i/>
          <w:sz w:val="20"/>
          <w:szCs w:val="20"/>
          <w:u w:val="single"/>
          <w:lang w:val="en-US"/>
        </w:rPr>
        <w:t>long-term care insurance</w:t>
      </w:r>
      <w:r w:rsidR="00DC5D00" w:rsidRPr="008540ED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8540ED" w:rsidRPr="008540ED">
        <w:rPr>
          <w:rFonts w:asciiTheme="minorHAnsi" w:hAnsiTheme="minorHAnsi"/>
          <w:i/>
          <w:sz w:val="20"/>
          <w:szCs w:val="20"/>
          <w:lang w:val="en-US"/>
        </w:rPr>
        <w:t>has been codified in the Social Code Book XI</w:t>
      </w:r>
      <w:r w:rsidR="00526694" w:rsidRPr="00563F1E">
        <w:rPr>
          <w:rStyle w:val="Funotenzeichen"/>
          <w:rFonts w:asciiTheme="minorHAnsi" w:hAnsiTheme="minorHAnsi"/>
          <w:i/>
          <w:sz w:val="20"/>
          <w:szCs w:val="20"/>
        </w:rPr>
        <w:footnoteReference w:id="2"/>
      </w:r>
      <w:r w:rsidR="006709AB" w:rsidRPr="008540ED">
        <w:rPr>
          <w:rFonts w:asciiTheme="minorHAnsi" w:hAnsiTheme="minorHAnsi"/>
          <w:i/>
          <w:sz w:val="20"/>
          <w:szCs w:val="20"/>
          <w:lang w:val="en-US"/>
        </w:rPr>
        <w:t xml:space="preserve">, </w:t>
      </w:r>
      <w:r w:rsidR="00EC29B4">
        <w:rPr>
          <w:rFonts w:asciiTheme="minorHAnsi" w:hAnsiTheme="minorHAnsi"/>
          <w:i/>
          <w:sz w:val="20"/>
          <w:szCs w:val="20"/>
          <w:lang w:val="en-US"/>
        </w:rPr>
        <w:t xml:space="preserve">and </w:t>
      </w:r>
      <w:r w:rsidR="008540ED" w:rsidRPr="008540ED">
        <w:rPr>
          <w:rFonts w:asciiTheme="minorHAnsi" w:hAnsiTheme="minorHAnsi"/>
          <w:i/>
          <w:sz w:val="20"/>
          <w:szCs w:val="20"/>
          <w:u w:val="single"/>
          <w:lang w:val="en-US"/>
        </w:rPr>
        <w:t>palliative care</w:t>
      </w:r>
      <w:r w:rsidR="00527C42">
        <w:rPr>
          <w:rFonts w:asciiTheme="minorHAnsi" w:hAnsiTheme="minorHAnsi"/>
          <w:i/>
          <w:sz w:val="20"/>
          <w:szCs w:val="20"/>
          <w:lang w:val="en-US"/>
        </w:rPr>
        <w:t xml:space="preserve"> in the Social Code</w:t>
      </w:r>
      <w:r w:rsidR="008C3959" w:rsidRPr="00563F1E">
        <w:rPr>
          <w:rStyle w:val="Funotenzeichen"/>
          <w:rFonts w:asciiTheme="minorHAnsi" w:hAnsiTheme="minorHAnsi"/>
          <w:i/>
          <w:sz w:val="20"/>
          <w:szCs w:val="20"/>
          <w:u w:val="single"/>
        </w:rPr>
        <w:footnoteReference w:id="3"/>
      </w:r>
      <w:r w:rsidR="00EA4919" w:rsidRPr="008540ED">
        <w:rPr>
          <w:rFonts w:asciiTheme="minorHAnsi" w:hAnsiTheme="minorHAnsi"/>
          <w:i/>
          <w:sz w:val="20"/>
          <w:szCs w:val="20"/>
          <w:lang w:val="en-US"/>
        </w:rPr>
        <w:t>.</w:t>
      </w:r>
    </w:p>
    <w:p w:rsidR="00EA4919" w:rsidRPr="008540ED" w:rsidRDefault="00EA4919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5131CC" w:rsidRPr="00305308" w:rsidRDefault="005131CC" w:rsidP="005131CC">
      <w:pPr>
        <w:pStyle w:val="Default"/>
        <w:rPr>
          <w:sz w:val="22"/>
          <w:szCs w:val="22"/>
          <w:lang w:val="en-US"/>
        </w:rPr>
      </w:pPr>
      <w:r w:rsidRPr="00305308">
        <w:rPr>
          <w:b/>
          <w:bCs/>
          <w:sz w:val="22"/>
          <w:szCs w:val="22"/>
          <w:lang w:val="en-US"/>
        </w:rPr>
        <w:t xml:space="preserve">Normative elements </w:t>
      </w:r>
    </w:p>
    <w:p w:rsidR="00101EBA" w:rsidRPr="00305308" w:rsidRDefault="005131CC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305308">
        <w:rPr>
          <w:sz w:val="22"/>
          <w:szCs w:val="22"/>
          <w:lang w:val="en-US"/>
        </w:rPr>
        <w:t>2. What are the key normative elements of the rights to long-term and palliative care? Please provide references to existing laws and standards where applicable.</w:t>
      </w:r>
      <w:r w:rsidR="00101EBA" w:rsidRPr="00305308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E61FFD" w:rsidRPr="00305308" w:rsidRDefault="00E61FFD" w:rsidP="00E61FFD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06C58" w:rsidRPr="00917445" w:rsidRDefault="008F189B" w:rsidP="00E06C58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  <w:r w:rsidRPr="00917445">
        <w:rPr>
          <w:rFonts w:asciiTheme="minorHAnsi" w:hAnsiTheme="minorHAnsi"/>
          <w:i/>
          <w:sz w:val="22"/>
          <w:szCs w:val="22"/>
          <w:u w:val="single"/>
          <w:lang w:val="en-US"/>
        </w:rPr>
        <w:t>Answer</w:t>
      </w:r>
      <w:r w:rsidR="00E06C58" w:rsidRPr="00917445">
        <w:rPr>
          <w:rFonts w:asciiTheme="minorHAnsi" w:hAnsiTheme="minorHAnsi"/>
          <w:i/>
          <w:sz w:val="22"/>
          <w:szCs w:val="22"/>
          <w:u w:val="single"/>
          <w:lang w:val="en-US"/>
        </w:rPr>
        <w:t>:</w:t>
      </w:r>
      <w:r w:rsidR="00E06C58" w:rsidRPr="00917445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</w:p>
    <w:p w:rsidR="00E06C58" w:rsidRPr="00917445" w:rsidRDefault="00E06C58" w:rsidP="00703C86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  <w:r w:rsidRPr="00917445">
        <w:rPr>
          <w:rFonts w:asciiTheme="minorHAnsi" w:hAnsiTheme="minorHAnsi"/>
          <w:i/>
          <w:sz w:val="22"/>
          <w:szCs w:val="22"/>
          <w:lang w:val="en-US"/>
        </w:rPr>
        <w:t>L</w:t>
      </w:r>
      <w:r w:rsidR="00C9619F" w:rsidRPr="00917445">
        <w:rPr>
          <w:rFonts w:asciiTheme="minorHAnsi" w:hAnsiTheme="minorHAnsi"/>
          <w:i/>
          <w:sz w:val="22"/>
          <w:szCs w:val="22"/>
          <w:lang w:val="en-US"/>
        </w:rPr>
        <w:t>ong-term care</w:t>
      </w:r>
      <w:r w:rsidRPr="00917445">
        <w:rPr>
          <w:rFonts w:asciiTheme="minorHAnsi" w:hAnsiTheme="minorHAnsi"/>
          <w:i/>
          <w:sz w:val="22"/>
          <w:szCs w:val="22"/>
          <w:lang w:val="en-US"/>
        </w:rPr>
        <w:t xml:space="preserve">: </w:t>
      </w:r>
    </w:p>
    <w:p w:rsidR="00D64998" w:rsidRPr="00EE1CEE" w:rsidRDefault="00C9619F" w:rsidP="00D64998">
      <w:pPr>
        <w:pStyle w:val="Default"/>
        <w:numPr>
          <w:ilvl w:val="0"/>
          <w:numId w:val="1"/>
        </w:numPr>
        <w:rPr>
          <w:rFonts w:asciiTheme="minorHAnsi" w:hAnsiTheme="minorHAnsi"/>
          <w:i/>
          <w:sz w:val="20"/>
          <w:szCs w:val="20"/>
          <w:lang w:val="en-US"/>
        </w:rPr>
      </w:pPr>
      <w:r w:rsidRPr="00C9619F">
        <w:rPr>
          <w:rFonts w:asciiTheme="minorHAnsi" w:hAnsiTheme="minorHAnsi"/>
          <w:i/>
          <w:sz w:val="20"/>
          <w:szCs w:val="20"/>
          <w:lang w:val="en-US"/>
        </w:rPr>
        <w:t>The social long-term care insurance covers over 50 per cen</w:t>
      </w:r>
      <w:r w:rsidR="000F169D">
        <w:rPr>
          <w:rFonts w:asciiTheme="minorHAnsi" w:hAnsiTheme="minorHAnsi"/>
          <w:i/>
          <w:sz w:val="20"/>
          <w:szCs w:val="20"/>
          <w:lang w:val="en-US"/>
        </w:rPr>
        <w:t>t of the cost of long-term care-</w:t>
      </w:r>
      <w:r w:rsidRPr="00C9619F">
        <w:rPr>
          <w:rFonts w:asciiTheme="minorHAnsi" w:hAnsiTheme="minorHAnsi"/>
          <w:i/>
          <w:sz w:val="20"/>
          <w:szCs w:val="20"/>
          <w:lang w:val="en-US"/>
        </w:rPr>
        <w:t>related expend</w:t>
      </w:r>
      <w:r w:rsidRPr="00C9619F">
        <w:rPr>
          <w:rFonts w:asciiTheme="minorHAnsi" w:hAnsiTheme="minorHAnsi"/>
          <w:i/>
          <w:sz w:val="20"/>
          <w:szCs w:val="20"/>
          <w:lang w:val="en-US"/>
        </w:rPr>
        <w:t>i</w:t>
      </w:r>
      <w:r w:rsidRPr="00C9619F">
        <w:rPr>
          <w:rFonts w:asciiTheme="minorHAnsi" w:hAnsiTheme="minorHAnsi"/>
          <w:i/>
          <w:sz w:val="20"/>
          <w:szCs w:val="20"/>
          <w:lang w:val="en-US"/>
        </w:rPr>
        <w:t xml:space="preserve">ture. </w:t>
      </w:r>
      <w:r w:rsidR="00420591" w:rsidRPr="00420591">
        <w:rPr>
          <w:rFonts w:asciiTheme="minorHAnsi" w:hAnsiTheme="minorHAnsi"/>
          <w:i/>
          <w:sz w:val="20"/>
          <w:szCs w:val="20"/>
          <w:lang w:val="en-US"/>
        </w:rPr>
        <w:t xml:space="preserve">A </w:t>
      </w:r>
      <w:r w:rsidR="00420591" w:rsidRPr="00EC29B4">
        <w:rPr>
          <w:rFonts w:asciiTheme="minorHAnsi" w:hAnsiTheme="minorHAnsi"/>
          <w:i/>
          <w:sz w:val="20"/>
          <w:szCs w:val="20"/>
          <w:lang w:val="en-US"/>
        </w:rPr>
        <w:t>need extending beyond</w:t>
      </w:r>
      <w:r w:rsidR="00420591" w:rsidRPr="00420591">
        <w:rPr>
          <w:rFonts w:asciiTheme="minorHAnsi" w:hAnsiTheme="minorHAnsi"/>
          <w:i/>
          <w:sz w:val="20"/>
          <w:szCs w:val="20"/>
          <w:lang w:val="en-US"/>
        </w:rPr>
        <w:t xml:space="preserve"> that, in case of financial need, will be </w:t>
      </w:r>
      <w:r w:rsidR="00420591" w:rsidRPr="00A92167">
        <w:rPr>
          <w:rFonts w:asciiTheme="minorHAnsi" w:hAnsiTheme="minorHAnsi"/>
          <w:i/>
          <w:sz w:val="20"/>
          <w:szCs w:val="20"/>
          <w:lang w:val="en-US"/>
        </w:rPr>
        <w:t>met</w:t>
      </w:r>
      <w:r w:rsidR="00420591" w:rsidRPr="00420591">
        <w:rPr>
          <w:rFonts w:asciiTheme="minorHAnsi" w:hAnsiTheme="minorHAnsi"/>
          <w:i/>
          <w:sz w:val="20"/>
          <w:szCs w:val="20"/>
          <w:lang w:val="en-US"/>
        </w:rPr>
        <w:t xml:space="preserve"> by care assistance within the framework of </w:t>
      </w:r>
      <w:r w:rsidR="00EE1CEE">
        <w:rPr>
          <w:rFonts w:asciiTheme="minorHAnsi" w:hAnsiTheme="minorHAnsi"/>
          <w:i/>
          <w:sz w:val="20"/>
          <w:szCs w:val="20"/>
          <w:lang w:val="en-US"/>
        </w:rPr>
        <w:t>social assistance and</w:t>
      </w:r>
      <w:r w:rsidR="00420591" w:rsidRPr="00420591">
        <w:rPr>
          <w:rFonts w:asciiTheme="minorHAnsi" w:hAnsiTheme="minorHAnsi"/>
          <w:i/>
          <w:sz w:val="20"/>
          <w:szCs w:val="20"/>
          <w:lang w:val="en-US"/>
        </w:rPr>
        <w:t xml:space="preserve"> social compensation law. </w:t>
      </w:r>
    </w:p>
    <w:p w:rsidR="00E61FFD" w:rsidRPr="00917445" w:rsidRDefault="007D5A18" w:rsidP="006709AB">
      <w:pPr>
        <w:pStyle w:val="Default"/>
        <w:numPr>
          <w:ilvl w:val="0"/>
          <w:numId w:val="1"/>
        </w:numPr>
        <w:rPr>
          <w:rFonts w:asciiTheme="minorHAnsi" w:hAnsiTheme="minorHAnsi"/>
          <w:i/>
          <w:sz w:val="20"/>
          <w:szCs w:val="20"/>
          <w:lang w:val="en-US"/>
        </w:rPr>
      </w:pPr>
      <w:r w:rsidRPr="007D5A18">
        <w:rPr>
          <w:rFonts w:asciiTheme="minorHAnsi" w:hAnsiTheme="minorHAnsi"/>
          <w:i/>
          <w:sz w:val="20"/>
          <w:szCs w:val="20"/>
          <w:lang w:val="en-US"/>
        </w:rPr>
        <w:t xml:space="preserve">The benefits </w:t>
      </w:r>
      <w:r w:rsidR="00312A5D">
        <w:rPr>
          <w:rFonts w:asciiTheme="minorHAnsi" w:hAnsiTheme="minorHAnsi"/>
          <w:i/>
          <w:sz w:val="20"/>
          <w:szCs w:val="20"/>
          <w:lang w:val="en-US"/>
        </w:rPr>
        <w:t xml:space="preserve">provided by </w:t>
      </w:r>
      <w:r w:rsidR="00A56698">
        <w:rPr>
          <w:rFonts w:asciiTheme="minorHAnsi" w:hAnsiTheme="minorHAnsi"/>
          <w:i/>
          <w:sz w:val="20"/>
          <w:szCs w:val="20"/>
          <w:lang w:val="en-US"/>
        </w:rPr>
        <w:t xml:space="preserve">the </w:t>
      </w:r>
      <w:r w:rsidRPr="007D5A18">
        <w:rPr>
          <w:rFonts w:asciiTheme="minorHAnsi" w:hAnsiTheme="minorHAnsi"/>
          <w:i/>
          <w:sz w:val="20"/>
          <w:szCs w:val="20"/>
          <w:lang w:val="en-US"/>
        </w:rPr>
        <w:t>social long-term care insurance are to help those in need of long-term care</w:t>
      </w:r>
      <w:r w:rsidR="00312A5D">
        <w:rPr>
          <w:rFonts w:asciiTheme="minorHAnsi" w:hAnsiTheme="minorHAnsi"/>
          <w:i/>
          <w:sz w:val="20"/>
          <w:szCs w:val="20"/>
          <w:lang w:val="en-US"/>
        </w:rPr>
        <w:t>,</w:t>
      </w:r>
      <w:r w:rsidRPr="007D5A18">
        <w:rPr>
          <w:rFonts w:asciiTheme="minorHAnsi" w:hAnsiTheme="minorHAnsi"/>
          <w:i/>
          <w:sz w:val="20"/>
          <w:szCs w:val="20"/>
          <w:lang w:val="en-US"/>
        </w:rPr>
        <w:t xml:space="preserve"> de</w:t>
      </w:r>
      <w:r w:rsidR="00312A5D">
        <w:rPr>
          <w:rFonts w:asciiTheme="minorHAnsi" w:hAnsiTheme="minorHAnsi"/>
          <w:i/>
          <w:sz w:val="20"/>
          <w:szCs w:val="20"/>
          <w:lang w:val="en-US"/>
        </w:rPr>
        <w:t>spite a</w:t>
      </w:r>
      <w:r w:rsidRPr="007D5A18">
        <w:rPr>
          <w:rFonts w:asciiTheme="minorHAnsi" w:hAnsiTheme="minorHAnsi"/>
          <w:i/>
          <w:sz w:val="20"/>
          <w:szCs w:val="20"/>
          <w:lang w:val="en-US"/>
        </w:rPr>
        <w:t xml:space="preserve"> need</w:t>
      </w:r>
      <w:r w:rsidR="00312A5D">
        <w:rPr>
          <w:rFonts w:asciiTheme="minorHAnsi" w:hAnsiTheme="minorHAnsi"/>
          <w:i/>
          <w:sz w:val="20"/>
          <w:szCs w:val="20"/>
          <w:lang w:val="en-US"/>
        </w:rPr>
        <w:t xml:space="preserve"> for assistance,</w:t>
      </w:r>
      <w:r w:rsidRPr="007D5A18">
        <w:rPr>
          <w:rFonts w:asciiTheme="minorHAnsi" w:hAnsiTheme="minorHAnsi"/>
          <w:i/>
          <w:sz w:val="20"/>
          <w:szCs w:val="20"/>
          <w:lang w:val="en-US"/>
        </w:rPr>
        <w:t xml:space="preserve"> to lead a life as independent and as self-determined as possible</w:t>
      </w:r>
      <w:r w:rsidR="009523A5">
        <w:rPr>
          <w:rFonts w:asciiTheme="minorHAnsi" w:hAnsiTheme="minorHAnsi"/>
          <w:i/>
          <w:sz w:val="20"/>
          <w:szCs w:val="20"/>
          <w:lang w:val="en-US"/>
        </w:rPr>
        <w:t>,</w:t>
      </w:r>
      <w:r w:rsidRPr="007D5A18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312A5D">
        <w:rPr>
          <w:rFonts w:asciiTheme="minorHAnsi" w:hAnsiTheme="minorHAnsi"/>
          <w:i/>
          <w:sz w:val="20"/>
          <w:szCs w:val="20"/>
          <w:lang w:val="en-US"/>
        </w:rPr>
        <w:t>in line with</w:t>
      </w:r>
      <w:r w:rsidR="007C0753">
        <w:rPr>
          <w:rFonts w:asciiTheme="minorHAnsi" w:hAnsiTheme="minorHAnsi"/>
          <w:i/>
          <w:sz w:val="20"/>
          <w:szCs w:val="20"/>
          <w:lang w:val="en-US"/>
        </w:rPr>
        <w:t xml:space="preserve"> human dignity. </w:t>
      </w:r>
      <w:r w:rsidRPr="007D5A18">
        <w:rPr>
          <w:rFonts w:asciiTheme="minorHAnsi" w:hAnsiTheme="minorHAnsi"/>
          <w:i/>
          <w:sz w:val="20"/>
          <w:szCs w:val="20"/>
          <w:lang w:val="en-US"/>
        </w:rPr>
        <w:t>Assistance should be geared towards restoring or preserving the physical, mental and em</w:t>
      </w:r>
      <w:r w:rsidRPr="007D5A18">
        <w:rPr>
          <w:rFonts w:asciiTheme="minorHAnsi" w:hAnsiTheme="minorHAnsi"/>
          <w:i/>
          <w:sz w:val="20"/>
          <w:szCs w:val="20"/>
          <w:lang w:val="en-US"/>
        </w:rPr>
        <w:t>o</w:t>
      </w:r>
      <w:r w:rsidRPr="007D5A18">
        <w:rPr>
          <w:rFonts w:asciiTheme="minorHAnsi" w:hAnsiTheme="minorHAnsi"/>
          <w:i/>
          <w:sz w:val="20"/>
          <w:szCs w:val="20"/>
          <w:lang w:val="en-US"/>
        </w:rPr>
        <w:t xml:space="preserve">tional </w:t>
      </w:r>
      <w:r w:rsidRPr="009523A5">
        <w:rPr>
          <w:rFonts w:asciiTheme="minorHAnsi" w:hAnsiTheme="minorHAnsi"/>
          <w:i/>
          <w:sz w:val="20"/>
          <w:szCs w:val="20"/>
          <w:lang w:val="en-US"/>
        </w:rPr>
        <w:t>capacities</w:t>
      </w:r>
      <w:r w:rsidRPr="007D5A18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6E4ED9">
        <w:rPr>
          <w:rFonts w:asciiTheme="minorHAnsi" w:hAnsiTheme="minorHAnsi"/>
          <w:i/>
          <w:sz w:val="20"/>
          <w:szCs w:val="20"/>
          <w:lang w:val="en-US"/>
        </w:rPr>
        <w:t xml:space="preserve">of those in need of long-term care </w:t>
      </w:r>
      <w:r w:rsidRPr="007D5A18">
        <w:rPr>
          <w:rFonts w:asciiTheme="minorHAnsi" w:hAnsiTheme="minorHAnsi"/>
          <w:i/>
          <w:sz w:val="20"/>
          <w:szCs w:val="20"/>
          <w:lang w:val="en-US"/>
        </w:rPr>
        <w:t xml:space="preserve">also by using activating care. </w:t>
      </w:r>
    </w:p>
    <w:p w:rsidR="00D64998" w:rsidRPr="00537117" w:rsidRDefault="00537117" w:rsidP="00D64998">
      <w:pPr>
        <w:pStyle w:val="Default"/>
        <w:numPr>
          <w:ilvl w:val="0"/>
          <w:numId w:val="1"/>
        </w:numPr>
        <w:rPr>
          <w:rFonts w:asciiTheme="minorHAnsi" w:hAnsiTheme="minorHAnsi"/>
          <w:i/>
          <w:sz w:val="20"/>
          <w:szCs w:val="20"/>
          <w:lang w:val="en-US"/>
        </w:rPr>
      </w:pPr>
      <w:r w:rsidRPr="00537117">
        <w:rPr>
          <w:rFonts w:asciiTheme="minorHAnsi" w:hAnsiTheme="minorHAnsi"/>
          <w:i/>
          <w:sz w:val="20"/>
          <w:szCs w:val="20"/>
          <w:lang w:val="en-US"/>
        </w:rPr>
        <w:t>The following principle applies</w:t>
      </w:r>
      <w:r w:rsidR="00D64998" w:rsidRPr="00537117">
        <w:rPr>
          <w:rFonts w:asciiTheme="minorHAnsi" w:hAnsiTheme="minorHAnsi"/>
          <w:i/>
          <w:sz w:val="20"/>
          <w:szCs w:val="20"/>
          <w:lang w:val="en-US"/>
        </w:rPr>
        <w:t xml:space="preserve">: </w:t>
      </w:r>
      <w:r w:rsidRPr="00537117">
        <w:rPr>
          <w:rFonts w:asciiTheme="minorHAnsi" w:hAnsiTheme="minorHAnsi"/>
          <w:i/>
          <w:sz w:val="20"/>
          <w:szCs w:val="20"/>
          <w:lang w:val="en-US"/>
        </w:rPr>
        <w:t xml:space="preserve">outpatient </w:t>
      </w:r>
      <w:r w:rsidR="004410B1">
        <w:rPr>
          <w:rFonts w:asciiTheme="minorHAnsi" w:hAnsiTheme="minorHAnsi"/>
          <w:i/>
          <w:sz w:val="20"/>
          <w:szCs w:val="20"/>
          <w:lang w:val="en-US"/>
        </w:rPr>
        <w:t>is preferable to</w:t>
      </w:r>
      <w:r w:rsidR="00743B7B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Pr="00537117">
        <w:rPr>
          <w:rFonts w:asciiTheme="minorHAnsi" w:hAnsiTheme="minorHAnsi"/>
          <w:i/>
          <w:sz w:val="20"/>
          <w:szCs w:val="20"/>
          <w:lang w:val="en-US"/>
        </w:rPr>
        <w:t xml:space="preserve">inpatient; but there is freedom of choice when it comes to the </w:t>
      </w:r>
      <w:r w:rsidR="004410B1">
        <w:rPr>
          <w:rFonts w:asciiTheme="minorHAnsi" w:hAnsiTheme="minorHAnsi"/>
          <w:i/>
          <w:sz w:val="20"/>
          <w:szCs w:val="20"/>
          <w:lang w:val="en-US"/>
        </w:rPr>
        <w:t>type</w:t>
      </w:r>
      <w:r w:rsidR="004410B1" w:rsidRPr="00537117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Pr="00537117">
        <w:rPr>
          <w:rFonts w:asciiTheme="minorHAnsi" w:hAnsiTheme="minorHAnsi"/>
          <w:i/>
          <w:sz w:val="20"/>
          <w:szCs w:val="20"/>
          <w:lang w:val="en-US"/>
        </w:rPr>
        <w:t xml:space="preserve">of </w:t>
      </w:r>
      <w:r w:rsidRPr="00B47711">
        <w:rPr>
          <w:rFonts w:asciiTheme="minorHAnsi" w:hAnsiTheme="minorHAnsi"/>
          <w:i/>
          <w:sz w:val="20"/>
          <w:szCs w:val="20"/>
          <w:lang w:val="en-US"/>
        </w:rPr>
        <w:t>service</w:t>
      </w:r>
      <w:r>
        <w:rPr>
          <w:rFonts w:asciiTheme="minorHAnsi" w:hAnsiTheme="minorHAnsi"/>
          <w:i/>
          <w:sz w:val="20"/>
          <w:szCs w:val="20"/>
          <w:lang w:val="en-US"/>
        </w:rPr>
        <w:t xml:space="preserve"> for outpati</w:t>
      </w:r>
      <w:r w:rsidRPr="00537117">
        <w:rPr>
          <w:rFonts w:asciiTheme="minorHAnsi" w:hAnsiTheme="minorHAnsi"/>
          <w:i/>
          <w:sz w:val="20"/>
          <w:szCs w:val="20"/>
          <w:lang w:val="en-US"/>
        </w:rPr>
        <w:t>ent and inpatient care</w:t>
      </w:r>
      <w:r w:rsidR="00463D47" w:rsidRPr="00537117">
        <w:rPr>
          <w:rFonts w:asciiTheme="minorHAnsi" w:hAnsiTheme="minorHAnsi"/>
          <w:i/>
          <w:sz w:val="20"/>
          <w:szCs w:val="20"/>
          <w:lang w:val="en-US"/>
        </w:rPr>
        <w:t>.</w:t>
      </w:r>
    </w:p>
    <w:p w:rsidR="00E61FFD" w:rsidRPr="00917445" w:rsidRDefault="005A6465" w:rsidP="00563F1E">
      <w:pPr>
        <w:pStyle w:val="Default"/>
        <w:numPr>
          <w:ilvl w:val="0"/>
          <w:numId w:val="1"/>
        </w:numPr>
        <w:rPr>
          <w:rFonts w:asciiTheme="minorHAnsi" w:hAnsiTheme="minorHAnsi"/>
          <w:i/>
          <w:sz w:val="20"/>
          <w:szCs w:val="20"/>
          <w:lang w:val="en-US"/>
        </w:rPr>
      </w:pPr>
      <w:r>
        <w:rPr>
          <w:rFonts w:asciiTheme="minorHAnsi" w:hAnsiTheme="minorHAnsi"/>
          <w:i/>
          <w:sz w:val="20"/>
          <w:szCs w:val="20"/>
          <w:lang w:val="en-US"/>
        </w:rPr>
        <w:t>S</w:t>
      </w:r>
      <w:r w:rsidR="00537117" w:rsidRPr="00537117">
        <w:rPr>
          <w:rFonts w:asciiTheme="minorHAnsi" w:hAnsiTheme="minorHAnsi"/>
          <w:i/>
          <w:sz w:val="20"/>
          <w:szCs w:val="20"/>
          <w:lang w:val="en-US"/>
        </w:rPr>
        <w:t xml:space="preserve">ocial long-term care insurance </w:t>
      </w:r>
      <w:r w:rsidR="009F6A81">
        <w:rPr>
          <w:rFonts w:asciiTheme="minorHAnsi" w:hAnsiTheme="minorHAnsi"/>
          <w:i/>
          <w:sz w:val="20"/>
          <w:szCs w:val="20"/>
          <w:lang w:val="en-US"/>
        </w:rPr>
        <w:t>benefits are</w:t>
      </w:r>
      <w:r w:rsidR="00537117" w:rsidRPr="00537117">
        <w:rPr>
          <w:rFonts w:asciiTheme="minorHAnsi" w:hAnsiTheme="minorHAnsi"/>
          <w:i/>
          <w:sz w:val="20"/>
          <w:szCs w:val="20"/>
          <w:lang w:val="en-US"/>
        </w:rPr>
        <w:t xml:space="preserve"> granted upon application</w:t>
      </w:r>
      <w:r w:rsidR="00E61FFD" w:rsidRPr="00537117">
        <w:rPr>
          <w:rFonts w:asciiTheme="minorHAnsi" w:hAnsiTheme="minorHAnsi"/>
          <w:i/>
          <w:sz w:val="20"/>
          <w:szCs w:val="20"/>
          <w:lang w:val="en-US"/>
        </w:rPr>
        <w:t>.</w:t>
      </w:r>
      <w:r w:rsidR="00E06C58" w:rsidRPr="00537117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9C202A" w:rsidRPr="009C202A">
        <w:rPr>
          <w:rFonts w:asciiTheme="minorHAnsi" w:hAnsiTheme="minorHAnsi"/>
          <w:i/>
          <w:sz w:val="20"/>
          <w:szCs w:val="20"/>
          <w:lang w:val="en-US"/>
        </w:rPr>
        <w:t xml:space="preserve">In need of long-term care within the sense of the </w:t>
      </w:r>
      <w:r w:rsidR="005F2B47" w:rsidRPr="005F2B47">
        <w:rPr>
          <w:rFonts w:asciiTheme="minorHAnsi" w:hAnsiTheme="minorHAnsi"/>
          <w:i/>
          <w:sz w:val="20"/>
          <w:szCs w:val="20"/>
          <w:lang w:val="en-US"/>
        </w:rPr>
        <w:t>law</w:t>
      </w:r>
      <w:r w:rsidR="009C202A" w:rsidRPr="009C202A">
        <w:rPr>
          <w:rFonts w:asciiTheme="minorHAnsi" w:hAnsiTheme="minorHAnsi"/>
          <w:i/>
          <w:sz w:val="20"/>
          <w:szCs w:val="20"/>
          <w:lang w:val="en-US"/>
        </w:rPr>
        <w:t xml:space="preserve"> are persons who suffer from health-related </w:t>
      </w:r>
      <w:r w:rsidR="009C202A" w:rsidRPr="005F2B47">
        <w:rPr>
          <w:rFonts w:asciiTheme="minorHAnsi" w:hAnsiTheme="minorHAnsi"/>
          <w:i/>
          <w:sz w:val="20"/>
          <w:szCs w:val="20"/>
          <w:lang w:val="en-US"/>
        </w:rPr>
        <w:t>impairments of</w:t>
      </w:r>
      <w:r w:rsidR="005F2B47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9C202A" w:rsidRPr="005F2B47">
        <w:rPr>
          <w:rFonts w:asciiTheme="minorHAnsi" w:hAnsiTheme="minorHAnsi"/>
          <w:i/>
          <w:sz w:val="20"/>
          <w:szCs w:val="20"/>
          <w:lang w:val="en-US"/>
        </w:rPr>
        <w:t>their aut</w:t>
      </w:r>
      <w:r w:rsidR="005F2B47" w:rsidRPr="005F2B47">
        <w:rPr>
          <w:rFonts w:asciiTheme="minorHAnsi" w:hAnsiTheme="minorHAnsi"/>
          <w:i/>
          <w:sz w:val="20"/>
          <w:szCs w:val="20"/>
          <w:lang w:val="en-US"/>
        </w:rPr>
        <w:t>o</w:t>
      </w:r>
      <w:r w:rsidR="009C202A" w:rsidRPr="005F2B47">
        <w:rPr>
          <w:rFonts w:asciiTheme="minorHAnsi" w:hAnsiTheme="minorHAnsi"/>
          <w:i/>
          <w:sz w:val="20"/>
          <w:szCs w:val="20"/>
          <w:lang w:val="en-US"/>
        </w:rPr>
        <w:t>nomy</w:t>
      </w:r>
      <w:r w:rsidR="009C202A" w:rsidRPr="009C202A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9C202A">
        <w:rPr>
          <w:rFonts w:asciiTheme="minorHAnsi" w:hAnsiTheme="minorHAnsi"/>
          <w:i/>
          <w:sz w:val="20"/>
          <w:szCs w:val="20"/>
          <w:lang w:val="en-US"/>
        </w:rPr>
        <w:t xml:space="preserve">or their </w:t>
      </w:r>
      <w:r w:rsidR="009C202A" w:rsidRPr="005F2B47">
        <w:rPr>
          <w:rFonts w:asciiTheme="minorHAnsi" w:hAnsiTheme="minorHAnsi"/>
          <w:i/>
          <w:sz w:val="20"/>
          <w:szCs w:val="20"/>
          <w:lang w:val="en-US"/>
        </w:rPr>
        <w:t>capac</w:t>
      </w:r>
      <w:r w:rsidR="009C202A" w:rsidRPr="005F2B47">
        <w:rPr>
          <w:rFonts w:asciiTheme="minorHAnsi" w:hAnsiTheme="minorHAnsi"/>
          <w:i/>
          <w:sz w:val="20"/>
          <w:szCs w:val="20"/>
          <w:lang w:val="en-US"/>
        </w:rPr>
        <w:t>i</w:t>
      </w:r>
      <w:r w:rsidR="005F2B47" w:rsidRPr="005F2B47">
        <w:rPr>
          <w:rFonts w:asciiTheme="minorHAnsi" w:hAnsiTheme="minorHAnsi"/>
          <w:i/>
          <w:sz w:val="20"/>
          <w:szCs w:val="20"/>
          <w:lang w:val="en-US"/>
        </w:rPr>
        <w:t>ties</w:t>
      </w:r>
      <w:r w:rsidR="005F2B47">
        <w:rPr>
          <w:rFonts w:asciiTheme="minorHAnsi" w:hAnsiTheme="minorHAnsi"/>
          <w:i/>
          <w:sz w:val="20"/>
          <w:szCs w:val="20"/>
          <w:lang w:val="en-US"/>
        </w:rPr>
        <w:t xml:space="preserve"> and who </w:t>
      </w:r>
      <w:r w:rsidR="009C202A">
        <w:rPr>
          <w:rFonts w:asciiTheme="minorHAnsi" w:hAnsiTheme="minorHAnsi"/>
          <w:i/>
          <w:sz w:val="20"/>
          <w:szCs w:val="20"/>
          <w:lang w:val="en-US"/>
        </w:rPr>
        <w:t xml:space="preserve">are </w:t>
      </w:r>
      <w:r w:rsidR="00646AC1">
        <w:rPr>
          <w:rFonts w:asciiTheme="minorHAnsi" w:hAnsiTheme="minorHAnsi"/>
          <w:i/>
          <w:sz w:val="20"/>
          <w:szCs w:val="20"/>
          <w:lang w:val="en-US"/>
        </w:rPr>
        <w:t xml:space="preserve">therefore </w:t>
      </w:r>
      <w:r w:rsidR="009C202A">
        <w:rPr>
          <w:rFonts w:asciiTheme="minorHAnsi" w:hAnsiTheme="minorHAnsi"/>
          <w:i/>
          <w:sz w:val="20"/>
          <w:szCs w:val="20"/>
          <w:lang w:val="en-US"/>
        </w:rPr>
        <w:t xml:space="preserve">in need of assistance by others. </w:t>
      </w:r>
      <w:r w:rsidR="003B76E1" w:rsidRPr="003B76E1">
        <w:rPr>
          <w:rFonts w:asciiTheme="minorHAnsi" w:hAnsiTheme="minorHAnsi"/>
          <w:i/>
          <w:sz w:val="20"/>
          <w:szCs w:val="20"/>
          <w:lang w:val="en-US"/>
        </w:rPr>
        <w:t xml:space="preserve">It has to be people who cannot compensate </w:t>
      </w:r>
      <w:r w:rsidR="00A3435A">
        <w:rPr>
          <w:rFonts w:asciiTheme="minorHAnsi" w:hAnsiTheme="minorHAnsi"/>
          <w:i/>
          <w:sz w:val="20"/>
          <w:szCs w:val="20"/>
          <w:lang w:val="en-US"/>
        </w:rPr>
        <w:t xml:space="preserve">for </w:t>
      </w:r>
      <w:r w:rsidR="003B76E1" w:rsidRPr="003B76E1">
        <w:rPr>
          <w:rFonts w:asciiTheme="minorHAnsi" w:hAnsiTheme="minorHAnsi"/>
          <w:i/>
          <w:sz w:val="20"/>
          <w:szCs w:val="20"/>
          <w:lang w:val="en-US"/>
        </w:rPr>
        <w:t xml:space="preserve">or cope with physical, cognitive or mental impairments or health-related </w:t>
      </w:r>
      <w:r w:rsidR="003E1CF0" w:rsidRPr="0005736F">
        <w:rPr>
          <w:rFonts w:asciiTheme="minorHAnsi" w:hAnsiTheme="minorHAnsi"/>
          <w:i/>
          <w:sz w:val="20"/>
          <w:szCs w:val="20"/>
          <w:lang w:val="en-US"/>
        </w:rPr>
        <w:t>strain</w:t>
      </w:r>
      <w:r w:rsidR="003B76E1" w:rsidRPr="003B76E1">
        <w:rPr>
          <w:rFonts w:asciiTheme="minorHAnsi" w:hAnsiTheme="minorHAnsi"/>
          <w:i/>
          <w:sz w:val="20"/>
          <w:szCs w:val="20"/>
          <w:lang w:val="en-US"/>
        </w:rPr>
        <w:t xml:space="preserve"> or requirements themselves. </w:t>
      </w:r>
      <w:r w:rsidR="000A0588" w:rsidRPr="000A0588">
        <w:rPr>
          <w:rFonts w:asciiTheme="minorHAnsi" w:hAnsiTheme="minorHAnsi"/>
          <w:i/>
          <w:sz w:val="20"/>
          <w:szCs w:val="20"/>
          <w:lang w:val="en-US"/>
        </w:rPr>
        <w:t>The need for long-term care has to be permanent, expected to last for at least six months, and with a stat</w:t>
      </w:r>
      <w:r w:rsidR="000A0588" w:rsidRPr="000A0588">
        <w:rPr>
          <w:rFonts w:asciiTheme="minorHAnsi" w:hAnsiTheme="minorHAnsi"/>
          <w:i/>
          <w:sz w:val="20"/>
          <w:szCs w:val="20"/>
          <w:lang w:val="en-US"/>
        </w:rPr>
        <w:t>u</w:t>
      </w:r>
      <w:r w:rsidR="000A0588" w:rsidRPr="000A0588">
        <w:rPr>
          <w:rFonts w:asciiTheme="minorHAnsi" w:hAnsiTheme="minorHAnsi"/>
          <w:i/>
          <w:sz w:val="20"/>
          <w:szCs w:val="20"/>
          <w:lang w:val="en-US"/>
        </w:rPr>
        <w:t xml:space="preserve">torily defined severity </w:t>
      </w:r>
      <w:r w:rsidR="000A0588">
        <w:rPr>
          <w:rFonts w:asciiTheme="minorHAnsi" w:hAnsiTheme="minorHAnsi"/>
          <w:i/>
          <w:sz w:val="20"/>
          <w:szCs w:val="20"/>
          <w:lang w:val="en-US"/>
        </w:rPr>
        <w:t>–</w:t>
      </w:r>
      <w:r w:rsidR="000A0588" w:rsidRPr="000A0588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0A0588">
        <w:rPr>
          <w:rFonts w:asciiTheme="minorHAnsi" w:hAnsiTheme="minorHAnsi"/>
          <w:i/>
          <w:sz w:val="20"/>
          <w:szCs w:val="20"/>
          <w:lang w:val="en-US"/>
        </w:rPr>
        <w:t>graduated in five grades of care.</w:t>
      </w:r>
    </w:p>
    <w:p w:rsidR="00E61FFD" w:rsidRPr="00D8320F" w:rsidRDefault="00E61FFD" w:rsidP="00563F1E">
      <w:pPr>
        <w:pStyle w:val="Default"/>
        <w:numPr>
          <w:ilvl w:val="0"/>
          <w:numId w:val="1"/>
        </w:numPr>
        <w:rPr>
          <w:rFonts w:asciiTheme="minorHAnsi" w:hAnsiTheme="minorHAnsi"/>
          <w:i/>
          <w:sz w:val="20"/>
          <w:szCs w:val="20"/>
          <w:lang w:val="en-US"/>
        </w:rPr>
      </w:pPr>
      <w:r w:rsidRPr="00917445">
        <w:rPr>
          <w:rFonts w:asciiTheme="minorHAnsi" w:hAnsiTheme="minorHAnsi"/>
          <w:i/>
          <w:sz w:val="20"/>
          <w:szCs w:val="20"/>
          <w:lang w:val="en-US"/>
        </w:rPr>
        <w:t>All</w:t>
      </w:r>
      <w:r w:rsidR="00EA5587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EA5587" w:rsidRPr="00EA5587">
        <w:rPr>
          <w:rFonts w:asciiTheme="minorHAnsi" w:hAnsiTheme="minorHAnsi"/>
          <w:i/>
          <w:sz w:val="20"/>
          <w:szCs w:val="20"/>
          <w:lang w:val="en-US"/>
        </w:rPr>
        <w:t>long-term</w:t>
      </w:r>
      <w:r w:rsidR="00917445" w:rsidRPr="00917445">
        <w:rPr>
          <w:rFonts w:asciiTheme="minorHAnsi" w:hAnsiTheme="minorHAnsi"/>
          <w:i/>
          <w:sz w:val="20"/>
          <w:szCs w:val="20"/>
          <w:lang w:val="en-US"/>
        </w:rPr>
        <w:t xml:space="preserve"> care </w:t>
      </w:r>
      <w:r w:rsidR="00917445" w:rsidRPr="00EA5587">
        <w:rPr>
          <w:rFonts w:asciiTheme="minorHAnsi" w:hAnsiTheme="minorHAnsi"/>
          <w:i/>
          <w:sz w:val="20"/>
          <w:szCs w:val="20"/>
          <w:lang w:val="en-US"/>
        </w:rPr>
        <w:t>services</w:t>
      </w:r>
      <w:r w:rsidR="00917445" w:rsidRPr="00917445">
        <w:rPr>
          <w:rFonts w:asciiTheme="minorHAnsi" w:hAnsiTheme="minorHAnsi"/>
          <w:i/>
          <w:sz w:val="20"/>
          <w:szCs w:val="20"/>
          <w:lang w:val="en-US"/>
        </w:rPr>
        <w:t xml:space="preserve"> have to respect human d</w:t>
      </w:r>
      <w:r w:rsidR="00F735B8">
        <w:rPr>
          <w:rFonts w:asciiTheme="minorHAnsi" w:hAnsiTheme="minorHAnsi"/>
          <w:i/>
          <w:sz w:val="20"/>
          <w:szCs w:val="20"/>
          <w:lang w:val="en-US"/>
        </w:rPr>
        <w:t>ignity and ensure</w:t>
      </w:r>
      <w:r w:rsidR="00917445" w:rsidRPr="00917445">
        <w:rPr>
          <w:rFonts w:asciiTheme="minorHAnsi" w:hAnsiTheme="minorHAnsi"/>
          <w:i/>
          <w:sz w:val="20"/>
          <w:szCs w:val="20"/>
          <w:lang w:val="en-US"/>
        </w:rPr>
        <w:t xml:space="preserve"> a quality management</w:t>
      </w:r>
      <w:r w:rsidRPr="00917445">
        <w:rPr>
          <w:rFonts w:asciiTheme="minorHAnsi" w:hAnsiTheme="minorHAnsi"/>
          <w:i/>
          <w:sz w:val="20"/>
          <w:szCs w:val="20"/>
          <w:lang w:val="en-US"/>
        </w:rPr>
        <w:t xml:space="preserve">. </w:t>
      </w:r>
      <w:r w:rsidRPr="00D8320F">
        <w:rPr>
          <w:rFonts w:asciiTheme="minorHAnsi" w:hAnsiTheme="minorHAnsi"/>
          <w:i/>
          <w:sz w:val="20"/>
          <w:szCs w:val="20"/>
          <w:lang w:val="en-US"/>
        </w:rPr>
        <w:t>All</w:t>
      </w:r>
      <w:r w:rsidR="00D8320F" w:rsidRPr="00D8320F">
        <w:rPr>
          <w:rFonts w:asciiTheme="minorHAnsi" w:hAnsiTheme="minorHAnsi"/>
          <w:i/>
          <w:sz w:val="20"/>
          <w:szCs w:val="20"/>
          <w:lang w:val="en-US"/>
        </w:rPr>
        <w:t xml:space="preserve"> nursing homes and </w:t>
      </w:r>
      <w:r w:rsidR="00D65E43">
        <w:rPr>
          <w:rFonts w:asciiTheme="minorHAnsi" w:hAnsiTheme="minorHAnsi"/>
          <w:i/>
          <w:sz w:val="20"/>
          <w:szCs w:val="20"/>
          <w:lang w:val="en-US"/>
        </w:rPr>
        <w:t>nursing-</w:t>
      </w:r>
      <w:r w:rsidR="00E15EFB" w:rsidRPr="00D65E43">
        <w:rPr>
          <w:rFonts w:asciiTheme="minorHAnsi" w:hAnsiTheme="minorHAnsi"/>
          <w:i/>
          <w:sz w:val="20"/>
          <w:szCs w:val="20"/>
          <w:lang w:val="en-US"/>
        </w:rPr>
        <w:t>care</w:t>
      </w:r>
      <w:r w:rsidR="00E15EFB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D8320F" w:rsidRPr="00D8320F">
        <w:rPr>
          <w:rFonts w:asciiTheme="minorHAnsi" w:hAnsiTheme="minorHAnsi"/>
          <w:i/>
          <w:sz w:val="20"/>
          <w:szCs w:val="20"/>
          <w:lang w:val="en-US"/>
        </w:rPr>
        <w:t xml:space="preserve">services are checked </w:t>
      </w:r>
      <w:r w:rsidR="00D65E43">
        <w:rPr>
          <w:rFonts w:asciiTheme="minorHAnsi" w:hAnsiTheme="minorHAnsi"/>
          <w:i/>
          <w:sz w:val="20"/>
          <w:szCs w:val="20"/>
          <w:lang w:val="en-US"/>
        </w:rPr>
        <w:t>with regard to</w:t>
      </w:r>
      <w:r w:rsidR="00E15EFB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D8320F" w:rsidRPr="00D8320F">
        <w:rPr>
          <w:rFonts w:asciiTheme="minorHAnsi" w:hAnsiTheme="minorHAnsi"/>
          <w:i/>
          <w:sz w:val="20"/>
          <w:szCs w:val="20"/>
          <w:lang w:val="en-US"/>
        </w:rPr>
        <w:t xml:space="preserve">that </w:t>
      </w:r>
      <w:r w:rsidR="00D8320F">
        <w:rPr>
          <w:rFonts w:asciiTheme="minorHAnsi" w:hAnsiTheme="minorHAnsi"/>
          <w:i/>
          <w:sz w:val="20"/>
          <w:szCs w:val="20"/>
          <w:lang w:val="en-US"/>
        </w:rPr>
        <w:t xml:space="preserve">and also </w:t>
      </w:r>
      <w:r w:rsidR="00D65E43">
        <w:rPr>
          <w:rFonts w:asciiTheme="minorHAnsi" w:hAnsiTheme="minorHAnsi"/>
          <w:i/>
          <w:sz w:val="20"/>
          <w:szCs w:val="20"/>
          <w:lang w:val="en-US"/>
        </w:rPr>
        <w:t>w</w:t>
      </w:r>
      <w:r w:rsidR="00B732CE">
        <w:rPr>
          <w:rFonts w:asciiTheme="minorHAnsi" w:hAnsiTheme="minorHAnsi"/>
          <w:i/>
          <w:sz w:val="20"/>
          <w:szCs w:val="20"/>
          <w:lang w:val="en-US"/>
        </w:rPr>
        <w:t>ith regard to</w:t>
      </w:r>
      <w:r w:rsidR="00E15EFB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D8320F" w:rsidRPr="00D8320F">
        <w:rPr>
          <w:rFonts w:asciiTheme="minorHAnsi" w:hAnsiTheme="minorHAnsi"/>
          <w:i/>
          <w:sz w:val="20"/>
          <w:szCs w:val="20"/>
          <w:lang w:val="en-US"/>
        </w:rPr>
        <w:t>a mul</w:t>
      </w:r>
      <w:r w:rsidR="00D8320F">
        <w:rPr>
          <w:rFonts w:asciiTheme="minorHAnsi" w:hAnsiTheme="minorHAnsi"/>
          <w:i/>
          <w:sz w:val="20"/>
          <w:szCs w:val="20"/>
          <w:lang w:val="en-US"/>
        </w:rPr>
        <w:t xml:space="preserve">titude of other quality aspects by the Health Insurance Medical Service (MDK) </w:t>
      </w:r>
      <w:r w:rsidR="00D8320F" w:rsidRPr="00D8320F">
        <w:rPr>
          <w:rFonts w:asciiTheme="minorHAnsi" w:hAnsiTheme="minorHAnsi"/>
          <w:i/>
          <w:sz w:val="20"/>
          <w:szCs w:val="20"/>
          <w:lang w:val="en-US"/>
        </w:rPr>
        <w:t>every year</w:t>
      </w:r>
      <w:r w:rsidR="00D8320F">
        <w:rPr>
          <w:rFonts w:asciiTheme="minorHAnsi" w:hAnsiTheme="minorHAnsi"/>
          <w:i/>
          <w:sz w:val="20"/>
          <w:szCs w:val="20"/>
          <w:lang w:val="en-US"/>
        </w:rPr>
        <w:t>.</w:t>
      </w:r>
      <w:r w:rsidRPr="00D8320F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</w:p>
    <w:p w:rsidR="000E348D" w:rsidRPr="00305308" w:rsidRDefault="00C86851" w:rsidP="00563F1E">
      <w:pPr>
        <w:pStyle w:val="Default"/>
        <w:numPr>
          <w:ilvl w:val="0"/>
          <w:numId w:val="1"/>
        </w:numPr>
        <w:rPr>
          <w:rFonts w:asciiTheme="minorHAnsi" w:hAnsiTheme="minorHAnsi"/>
          <w:i/>
          <w:sz w:val="20"/>
          <w:szCs w:val="20"/>
          <w:lang w:val="en-US"/>
        </w:rPr>
      </w:pPr>
      <w:r w:rsidRPr="00440A4F">
        <w:rPr>
          <w:rFonts w:asciiTheme="minorHAnsi" w:hAnsiTheme="minorHAnsi"/>
          <w:i/>
          <w:sz w:val="20"/>
          <w:szCs w:val="20"/>
          <w:lang w:val="en-US"/>
        </w:rPr>
        <w:lastRenderedPageBreak/>
        <w:t xml:space="preserve">The right to comprehensive information and education on entitlements and support services </w:t>
      </w:r>
      <w:r w:rsidR="002E1263">
        <w:rPr>
          <w:rFonts w:asciiTheme="minorHAnsi" w:hAnsiTheme="minorHAnsi"/>
          <w:i/>
          <w:sz w:val="20"/>
          <w:szCs w:val="20"/>
          <w:lang w:val="en-US"/>
        </w:rPr>
        <w:t xml:space="preserve">and </w:t>
      </w:r>
      <w:r w:rsidR="002E1263" w:rsidRPr="002E1263">
        <w:rPr>
          <w:rFonts w:asciiTheme="minorHAnsi" w:hAnsiTheme="minorHAnsi"/>
          <w:i/>
          <w:sz w:val="20"/>
          <w:szCs w:val="20"/>
          <w:lang w:val="en-US"/>
        </w:rPr>
        <w:t>benefits</w:t>
      </w:r>
      <w:r w:rsidR="000E348D" w:rsidRPr="00440A4F">
        <w:rPr>
          <w:rFonts w:asciiTheme="minorHAnsi" w:hAnsiTheme="minorHAnsi"/>
          <w:i/>
          <w:sz w:val="20"/>
          <w:szCs w:val="20"/>
          <w:lang w:val="en-US"/>
        </w:rPr>
        <w:t xml:space="preserve">; </w:t>
      </w:r>
      <w:r w:rsidR="00440A4F" w:rsidRPr="00440A4F">
        <w:rPr>
          <w:rFonts w:asciiTheme="minorHAnsi" w:hAnsiTheme="minorHAnsi"/>
          <w:i/>
          <w:sz w:val="20"/>
          <w:szCs w:val="20"/>
          <w:lang w:val="en-US"/>
        </w:rPr>
        <w:t xml:space="preserve">the right to </w:t>
      </w:r>
      <w:r w:rsidR="00440A4F">
        <w:rPr>
          <w:rFonts w:asciiTheme="minorHAnsi" w:hAnsiTheme="minorHAnsi"/>
          <w:i/>
          <w:sz w:val="20"/>
          <w:szCs w:val="20"/>
          <w:lang w:val="en-US"/>
        </w:rPr>
        <w:t xml:space="preserve">the </w:t>
      </w:r>
      <w:r w:rsidR="00440A4F" w:rsidRPr="00440A4F">
        <w:rPr>
          <w:rFonts w:asciiTheme="minorHAnsi" w:hAnsiTheme="minorHAnsi"/>
          <w:i/>
          <w:sz w:val="20"/>
          <w:szCs w:val="20"/>
          <w:lang w:val="en-US"/>
        </w:rPr>
        <w:t>reconci</w:t>
      </w:r>
      <w:r w:rsidR="00440A4F">
        <w:rPr>
          <w:rFonts w:asciiTheme="minorHAnsi" w:hAnsiTheme="minorHAnsi"/>
          <w:i/>
          <w:sz w:val="20"/>
          <w:szCs w:val="20"/>
          <w:lang w:val="en-US"/>
        </w:rPr>
        <w:t>li</w:t>
      </w:r>
      <w:r w:rsidR="00440A4F" w:rsidRPr="00440A4F">
        <w:rPr>
          <w:rFonts w:asciiTheme="minorHAnsi" w:hAnsiTheme="minorHAnsi"/>
          <w:i/>
          <w:sz w:val="20"/>
          <w:szCs w:val="20"/>
          <w:lang w:val="en-US"/>
        </w:rPr>
        <w:t xml:space="preserve">ation of care </w:t>
      </w:r>
      <w:r w:rsidR="00244D84">
        <w:rPr>
          <w:rFonts w:asciiTheme="minorHAnsi" w:hAnsiTheme="minorHAnsi"/>
          <w:i/>
          <w:sz w:val="20"/>
          <w:szCs w:val="20"/>
          <w:lang w:val="en-US"/>
        </w:rPr>
        <w:t>responsibilities</w:t>
      </w:r>
      <w:r w:rsidR="00A1516D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440A4F" w:rsidRPr="00440A4F">
        <w:rPr>
          <w:rFonts w:asciiTheme="minorHAnsi" w:hAnsiTheme="minorHAnsi"/>
          <w:i/>
          <w:sz w:val="20"/>
          <w:szCs w:val="20"/>
          <w:lang w:val="en-US"/>
        </w:rPr>
        <w:t xml:space="preserve">and </w:t>
      </w:r>
      <w:r w:rsidR="00A1516D">
        <w:rPr>
          <w:rFonts w:asciiTheme="minorHAnsi" w:hAnsiTheme="minorHAnsi"/>
          <w:i/>
          <w:sz w:val="20"/>
          <w:szCs w:val="20"/>
          <w:lang w:val="en-US"/>
        </w:rPr>
        <w:t>work</w:t>
      </w:r>
      <w:r w:rsidR="00E865CA">
        <w:rPr>
          <w:rFonts w:asciiTheme="minorHAnsi" w:hAnsiTheme="minorHAnsi"/>
          <w:i/>
          <w:sz w:val="20"/>
          <w:szCs w:val="20"/>
          <w:lang w:val="en-US"/>
        </w:rPr>
        <w:t xml:space="preserve"> for </w:t>
      </w:r>
      <w:r w:rsidR="00244D84">
        <w:rPr>
          <w:rFonts w:asciiTheme="minorHAnsi" w:hAnsiTheme="minorHAnsi"/>
          <w:i/>
          <w:sz w:val="20"/>
          <w:szCs w:val="20"/>
          <w:lang w:val="en-US"/>
        </w:rPr>
        <w:t xml:space="preserve">family </w:t>
      </w:r>
      <w:r w:rsidR="00E865CA">
        <w:rPr>
          <w:rFonts w:asciiTheme="minorHAnsi" w:hAnsiTheme="minorHAnsi"/>
          <w:i/>
          <w:sz w:val="20"/>
          <w:szCs w:val="20"/>
          <w:lang w:val="en-US"/>
        </w:rPr>
        <w:t>caregivers</w:t>
      </w:r>
      <w:r w:rsidR="00440A4F">
        <w:rPr>
          <w:rFonts w:asciiTheme="minorHAnsi" w:hAnsiTheme="minorHAnsi"/>
          <w:i/>
          <w:sz w:val="20"/>
          <w:szCs w:val="20"/>
          <w:lang w:val="en-US"/>
        </w:rPr>
        <w:t xml:space="preserve">. </w:t>
      </w:r>
    </w:p>
    <w:p w:rsidR="00101EBA" w:rsidRPr="00305308" w:rsidRDefault="00101EBA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06C58" w:rsidRPr="00563F1E" w:rsidRDefault="00E06C58" w:rsidP="00E06C58">
      <w:pPr>
        <w:pStyle w:val="Default"/>
        <w:rPr>
          <w:rFonts w:asciiTheme="minorHAnsi" w:hAnsiTheme="minorHAnsi"/>
          <w:i/>
          <w:sz w:val="20"/>
          <w:szCs w:val="20"/>
        </w:rPr>
      </w:pPr>
      <w:r w:rsidRPr="00563F1E">
        <w:rPr>
          <w:rFonts w:asciiTheme="minorHAnsi" w:hAnsiTheme="minorHAnsi"/>
          <w:i/>
          <w:sz w:val="20"/>
          <w:szCs w:val="20"/>
        </w:rPr>
        <w:t>Palliativ</w:t>
      </w:r>
      <w:r w:rsidR="00433250">
        <w:rPr>
          <w:rFonts w:asciiTheme="minorHAnsi" w:hAnsiTheme="minorHAnsi"/>
          <w:i/>
          <w:sz w:val="20"/>
          <w:szCs w:val="20"/>
        </w:rPr>
        <w:t>e care</w:t>
      </w:r>
      <w:r w:rsidRPr="00563F1E">
        <w:rPr>
          <w:rFonts w:asciiTheme="minorHAnsi" w:hAnsiTheme="minorHAnsi"/>
          <w:i/>
          <w:sz w:val="20"/>
          <w:szCs w:val="20"/>
        </w:rPr>
        <w:t xml:space="preserve">: </w:t>
      </w:r>
    </w:p>
    <w:p w:rsidR="000E348D" w:rsidRPr="003959F6" w:rsidRDefault="000E348D" w:rsidP="006709AB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  <w:lang w:val="en-US"/>
        </w:rPr>
      </w:pPr>
      <w:r w:rsidRPr="00433250">
        <w:rPr>
          <w:rFonts w:asciiTheme="minorHAnsi" w:hAnsiTheme="minorHAnsi"/>
          <w:i/>
          <w:sz w:val="20"/>
          <w:szCs w:val="20"/>
          <w:lang w:val="en-US"/>
        </w:rPr>
        <w:t>Palliativ</w:t>
      </w:r>
      <w:r w:rsidR="00433250" w:rsidRPr="00433250">
        <w:rPr>
          <w:rFonts w:asciiTheme="minorHAnsi" w:hAnsiTheme="minorHAnsi"/>
          <w:i/>
          <w:sz w:val="20"/>
          <w:szCs w:val="20"/>
          <w:lang w:val="en-US"/>
        </w:rPr>
        <w:t>e care is defined within the legal framework of the Social Code Book V –</w:t>
      </w:r>
      <w:r w:rsidR="00FF16F5" w:rsidRPr="00433250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9A51E9">
        <w:rPr>
          <w:rFonts w:asciiTheme="minorHAnsi" w:hAnsiTheme="minorHAnsi"/>
          <w:i/>
          <w:sz w:val="20"/>
          <w:szCs w:val="20"/>
          <w:lang w:val="en-US"/>
        </w:rPr>
        <w:t>and is p</w:t>
      </w:r>
      <w:r w:rsidR="00433250" w:rsidRPr="00433250">
        <w:rPr>
          <w:rFonts w:asciiTheme="minorHAnsi" w:hAnsiTheme="minorHAnsi"/>
          <w:i/>
          <w:sz w:val="20"/>
          <w:szCs w:val="20"/>
          <w:lang w:val="en-US"/>
        </w:rPr>
        <w:t>articular</w:t>
      </w:r>
      <w:r w:rsidR="009A51E9">
        <w:rPr>
          <w:rFonts w:asciiTheme="minorHAnsi" w:hAnsiTheme="minorHAnsi"/>
          <w:i/>
          <w:sz w:val="20"/>
          <w:szCs w:val="20"/>
          <w:lang w:val="en-US"/>
        </w:rPr>
        <w:t>ly</w:t>
      </w:r>
      <w:r w:rsidR="00433250" w:rsidRPr="00433250">
        <w:rPr>
          <w:rFonts w:asciiTheme="minorHAnsi" w:hAnsiTheme="minorHAnsi"/>
          <w:i/>
          <w:sz w:val="20"/>
          <w:szCs w:val="20"/>
          <w:lang w:val="en-US"/>
        </w:rPr>
        <w:t xml:space="preserve"> strengthened by the </w:t>
      </w:r>
      <w:r w:rsidR="00433250">
        <w:rPr>
          <w:rFonts w:asciiTheme="minorHAnsi" w:hAnsiTheme="minorHAnsi"/>
          <w:i/>
          <w:sz w:val="20"/>
          <w:szCs w:val="20"/>
          <w:lang w:val="en-US"/>
        </w:rPr>
        <w:t xml:space="preserve">Hospice and Palliative Care Act of </w:t>
      </w:r>
      <w:r w:rsidR="00FF16F5" w:rsidRPr="00433250">
        <w:rPr>
          <w:rFonts w:asciiTheme="minorHAnsi" w:hAnsiTheme="minorHAnsi"/>
          <w:i/>
          <w:sz w:val="20"/>
          <w:szCs w:val="20"/>
          <w:lang w:val="en-US"/>
        </w:rPr>
        <w:t>2015</w:t>
      </w:r>
      <w:r w:rsidR="001D603F" w:rsidRPr="00563F1E">
        <w:rPr>
          <w:rStyle w:val="Funotenzeichen"/>
          <w:rFonts w:asciiTheme="minorHAnsi" w:hAnsiTheme="minorHAnsi"/>
          <w:i/>
          <w:sz w:val="20"/>
          <w:szCs w:val="20"/>
        </w:rPr>
        <w:footnoteReference w:id="4"/>
      </w:r>
      <w:r w:rsidRPr="00433250">
        <w:rPr>
          <w:rFonts w:asciiTheme="minorHAnsi" w:hAnsiTheme="minorHAnsi"/>
          <w:i/>
          <w:sz w:val="20"/>
          <w:szCs w:val="20"/>
          <w:lang w:val="en-US"/>
        </w:rPr>
        <w:t xml:space="preserve">. </w:t>
      </w:r>
      <w:r w:rsidRPr="00D2322C">
        <w:rPr>
          <w:rFonts w:asciiTheme="minorHAnsi" w:hAnsiTheme="minorHAnsi"/>
          <w:i/>
          <w:sz w:val="20"/>
          <w:szCs w:val="20"/>
          <w:lang w:val="en-US"/>
        </w:rPr>
        <w:t>Palliativ</w:t>
      </w:r>
      <w:r w:rsidR="00D2322C" w:rsidRPr="00D2322C">
        <w:rPr>
          <w:rFonts w:asciiTheme="minorHAnsi" w:hAnsiTheme="minorHAnsi"/>
          <w:i/>
          <w:sz w:val="20"/>
          <w:szCs w:val="20"/>
          <w:lang w:val="en-US"/>
        </w:rPr>
        <w:t xml:space="preserve">e care </w:t>
      </w:r>
      <w:r w:rsidR="009023B9">
        <w:rPr>
          <w:rFonts w:asciiTheme="minorHAnsi" w:hAnsiTheme="minorHAnsi"/>
          <w:i/>
          <w:sz w:val="20"/>
          <w:szCs w:val="20"/>
          <w:lang w:val="en-US"/>
        </w:rPr>
        <w:t xml:space="preserve">has explicitly been made </w:t>
      </w:r>
      <w:r w:rsidR="00AF1716" w:rsidRPr="00D2322C">
        <w:rPr>
          <w:rFonts w:asciiTheme="minorHAnsi" w:hAnsiTheme="minorHAnsi"/>
          <w:i/>
          <w:sz w:val="20"/>
          <w:szCs w:val="20"/>
          <w:lang w:val="en-US"/>
        </w:rPr>
        <w:t xml:space="preserve">part of standard care </w:t>
      </w:r>
      <w:r w:rsidR="003814B3">
        <w:rPr>
          <w:rFonts w:asciiTheme="minorHAnsi" w:hAnsiTheme="minorHAnsi"/>
          <w:i/>
          <w:sz w:val="20"/>
          <w:szCs w:val="20"/>
          <w:lang w:val="en-US"/>
        </w:rPr>
        <w:t>of</w:t>
      </w:r>
      <w:r w:rsidR="00D2322C" w:rsidRPr="00D2322C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362DE8">
        <w:rPr>
          <w:rFonts w:asciiTheme="minorHAnsi" w:hAnsiTheme="minorHAnsi"/>
          <w:i/>
          <w:sz w:val="20"/>
          <w:szCs w:val="20"/>
          <w:lang w:val="en-US"/>
        </w:rPr>
        <w:t xml:space="preserve">the statutory health insurance. </w:t>
      </w:r>
      <w:r w:rsidR="00362DE8" w:rsidRPr="003959F6">
        <w:rPr>
          <w:rFonts w:asciiTheme="minorHAnsi" w:hAnsiTheme="minorHAnsi"/>
          <w:i/>
          <w:sz w:val="20"/>
          <w:szCs w:val="20"/>
          <w:lang w:val="en-US"/>
        </w:rPr>
        <w:t>All insured persons are entitled to and have access to palliative care</w:t>
      </w:r>
      <w:r w:rsidR="006709AB" w:rsidRPr="003959F6">
        <w:rPr>
          <w:rFonts w:asciiTheme="minorHAnsi" w:hAnsiTheme="minorHAnsi"/>
          <w:i/>
          <w:sz w:val="20"/>
          <w:szCs w:val="20"/>
          <w:lang w:val="en-US"/>
        </w:rPr>
        <w:t>.</w:t>
      </w:r>
    </w:p>
    <w:p w:rsidR="000E348D" w:rsidRPr="003959F6" w:rsidRDefault="00C05D8D" w:rsidP="000E348D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  <w:lang w:val="en-US"/>
        </w:rPr>
      </w:pPr>
      <w:r w:rsidRPr="003959F6">
        <w:rPr>
          <w:rFonts w:asciiTheme="minorHAnsi" w:hAnsiTheme="minorHAnsi"/>
          <w:i/>
          <w:sz w:val="20"/>
          <w:szCs w:val="20"/>
          <w:lang w:val="en-US"/>
        </w:rPr>
        <w:t xml:space="preserve">Definition: </w:t>
      </w:r>
      <w:r w:rsidR="003959F6" w:rsidRPr="003959F6">
        <w:rPr>
          <w:rFonts w:asciiTheme="minorHAnsi" w:hAnsiTheme="minorHAnsi"/>
          <w:i/>
          <w:sz w:val="20"/>
          <w:szCs w:val="20"/>
          <w:lang w:val="en-US"/>
        </w:rPr>
        <w:t>compre</w:t>
      </w:r>
      <w:r w:rsidR="003959F6">
        <w:rPr>
          <w:rFonts w:asciiTheme="minorHAnsi" w:hAnsiTheme="minorHAnsi"/>
          <w:i/>
          <w:sz w:val="20"/>
          <w:szCs w:val="20"/>
          <w:lang w:val="en-US"/>
        </w:rPr>
        <w:t>h</w:t>
      </w:r>
      <w:r w:rsidR="003959F6" w:rsidRPr="003959F6">
        <w:rPr>
          <w:rFonts w:asciiTheme="minorHAnsi" w:hAnsiTheme="minorHAnsi"/>
          <w:i/>
          <w:sz w:val="20"/>
          <w:szCs w:val="20"/>
          <w:lang w:val="en-US"/>
        </w:rPr>
        <w:t>e</w:t>
      </w:r>
      <w:r w:rsidR="003959F6">
        <w:rPr>
          <w:rFonts w:asciiTheme="minorHAnsi" w:hAnsiTheme="minorHAnsi"/>
          <w:i/>
          <w:sz w:val="20"/>
          <w:szCs w:val="20"/>
          <w:lang w:val="en-US"/>
        </w:rPr>
        <w:t>n</w:t>
      </w:r>
      <w:r w:rsidR="003959F6" w:rsidRPr="003959F6">
        <w:rPr>
          <w:rFonts w:asciiTheme="minorHAnsi" w:hAnsiTheme="minorHAnsi"/>
          <w:i/>
          <w:sz w:val="20"/>
          <w:szCs w:val="20"/>
          <w:lang w:val="en-US"/>
        </w:rPr>
        <w:t>sive medical</w:t>
      </w:r>
      <w:r w:rsidR="003959F6">
        <w:rPr>
          <w:rFonts w:asciiTheme="minorHAnsi" w:hAnsiTheme="minorHAnsi"/>
          <w:i/>
          <w:sz w:val="20"/>
          <w:szCs w:val="20"/>
          <w:lang w:val="en-US"/>
        </w:rPr>
        <w:t xml:space="preserve">, </w:t>
      </w:r>
      <w:r w:rsidR="00034AB1" w:rsidRPr="00034AB1">
        <w:rPr>
          <w:rFonts w:asciiTheme="minorHAnsi" w:hAnsiTheme="minorHAnsi"/>
          <w:i/>
          <w:sz w:val="20"/>
          <w:szCs w:val="20"/>
          <w:lang w:val="en-US"/>
        </w:rPr>
        <w:t>nursing</w:t>
      </w:r>
      <w:r w:rsidR="003959F6">
        <w:rPr>
          <w:rFonts w:asciiTheme="minorHAnsi" w:hAnsiTheme="minorHAnsi"/>
          <w:i/>
          <w:sz w:val="20"/>
          <w:szCs w:val="20"/>
          <w:lang w:val="en-US"/>
        </w:rPr>
        <w:t xml:space="preserve">, </w:t>
      </w:r>
      <w:r w:rsidR="003959F6" w:rsidRPr="003959F6">
        <w:rPr>
          <w:rFonts w:asciiTheme="minorHAnsi" w:hAnsiTheme="minorHAnsi"/>
          <w:i/>
          <w:sz w:val="20"/>
          <w:szCs w:val="20"/>
          <w:lang w:val="en-US"/>
        </w:rPr>
        <w:t>psychosocial and</w:t>
      </w:r>
      <w:r w:rsidR="003959F6">
        <w:rPr>
          <w:rFonts w:asciiTheme="minorHAnsi" w:hAnsiTheme="minorHAnsi"/>
          <w:i/>
          <w:sz w:val="20"/>
          <w:szCs w:val="20"/>
          <w:lang w:val="en-US"/>
        </w:rPr>
        <w:t>,</w:t>
      </w:r>
      <w:r w:rsidR="003959F6" w:rsidRPr="003959F6">
        <w:rPr>
          <w:rFonts w:asciiTheme="minorHAnsi" w:hAnsiTheme="minorHAnsi"/>
          <w:i/>
          <w:sz w:val="20"/>
          <w:szCs w:val="20"/>
          <w:lang w:val="en-US"/>
        </w:rPr>
        <w:t xml:space="preserve"> if need be</w:t>
      </w:r>
      <w:r w:rsidR="003959F6">
        <w:rPr>
          <w:rFonts w:asciiTheme="minorHAnsi" w:hAnsiTheme="minorHAnsi"/>
          <w:i/>
          <w:sz w:val="20"/>
          <w:szCs w:val="20"/>
          <w:lang w:val="en-US"/>
        </w:rPr>
        <w:t>,</w:t>
      </w:r>
      <w:r w:rsidR="003959F6" w:rsidRPr="003959F6">
        <w:rPr>
          <w:rFonts w:asciiTheme="minorHAnsi" w:hAnsiTheme="minorHAnsi"/>
          <w:i/>
          <w:sz w:val="20"/>
          <w:szCs w:val="20"/>
          <w:lang w:val="en-US"/>
        </w:rPr>
        <w:t xml:space="preserve"> also spiritual care and support for </w:t>
      </w:r>
      <w:r w:rsidR="00034AB1">
        <w:rPr>
          <w:rFonts w:asciiTheme="minorHAnsi" w:hAnsiTheme="minorHAnsi"/>
          <w:i/>
          <w:sz w:val="20"/>
          <w:szCs w:val="20"/>
          <w:lang w:val="en-US"/>
        </w:rPr>
        <w:t xml:space="preserve">the </w:t>
      </w:r>
      <w:r w:rsidR="00237BE8">
        <w:rPr>
          <w:rFonts w:asciiTheme="minorHAnsi" w:hAnsiTheme="minorHAnsi"/>
          <w:i/>
          <w:sz w:val="20"/>
          <w:szCs w:val="20"/>
          <w:lang w:val="en-US"/>
        </w:rPr>
        <w:t>critical</w:t>
      </w:r>
      <w:r w:rsidR="003959F6" w:rsidRPr="003959F6">
        <w:rPr>
          <w:rFonts w:asciiTheme="minorHAnsi" w:hAnsiTheme="minorHAnsi"/>
          <w:i/>
          <w:sz w:val="20"/>
          <w:szCs w:val="20"/>
          <w:lang w:val="en-US"/>
        </w:rPr>
        <w:t xml:space="preserve">ly </w:t>
      </w:r>
      <w:r w:rsidR="003959F6">
        <w:rPr>
          <w:rFonts w:asciiTheme="minorHAnsi" w:hAnsiTheme="minorHAnsi"/>
          <w:i/>
          <w:sz w:val="20"/>
          <w:szCs w:val="20"/>
          <w:lang w:val="en-US"/>
        </w:rPr>
        <w:t xml:space="preserve">ill </w:t>
      </w:r>
      <w:r w:rsidR="003959F6" w:rsidRPr="003959F6">
        <w:rPr>
          <w:rFonts w:asciiTheme="minorHAnsi" w:hAnsiTheme="minorHAnsi"/>
          <w:i/>
          <w:sz w:val="20"/>
          <w:szCs w:val="20"/>
          <w:lang w:val="en-US"/>
        </w:rPr>
        <w:t xml:space="preserve">and </w:t>
      </w:r>
      <w:r w:rsidR="00237BE8">
        <w:rPr>
          <w:rFonts w:asciiTheme="minorHAnsi" w:hAnsiTheme="minorHAnsi"/>
          <w:i/>
          <w:sz w:val="20"/>
          <w:szCs w:val="20"/>
          <w:lang w:val="en-US"/>
        </w:rPr>
        <w:t xml:space="preserve">the </w:t>
      </w:r>
      <w:r w:rsidR="003959F6" w:rsidRPr="00237BE8">
        <w:rPr>
          <w:rFonts w:asciiTheme="minorHAnsi" w:hAnsiTheme="minorHAnsi"/>
          <w:i/>
          <w:sz w:val="20"/>
          <w:szCs w:val="20"/>
          <w:lang w:val="en-US"/>
        </w:rPr>
        <w:t>dying</w:t>
      </w:r>
      <w:r w:rsidR="003959F6" w:rsidRPr="003959F6">
        <w:rPr>
          <w:rFonts w:asciiTheme="minorHAnsi" w:hAnsiTheme="minorHAnsi"/>
          <w:i/>
          <w:sz w:val="20"/>
          <w:szCs w:val="20"/>
          <w:lang w:val="en-US"/>
        </w:rPr>
        <w:t xml:space="preserve"> with the objective of a dignified and self-determined life during the last phase of</w:t>
      </w:r>
      <w:r w:rsidR="003959F6">
        <w:rPr>
          <w:rFonts w:asciiTheme="minorHAnsi" w:hAnsiTheme="minorHAnsi"/>
          <w:i/>
          <w:sz w:val="20"/>
          <w:szCs w:val="20"/>
          <w:lang w:val="en-US"/>
        </w:rPr>
        <w:t xml:space="preserve"> life.</w:t>
      </w:r>
      <w:r w:rsidR="00FF16F5" w:rsidRPr="00563F1E">
        <w:rPr>
          <w:rStyle w:val="Funotenzeichen"/>
          <w:rFonts w:asciiTheme="minorHAnsi" w:hAnsiTheme="minorHAnsi"/>
          <w:i/>
          <w:sz w:val="20"/>
          <w:szCs w:val="20"/>
        </w:rPr>
        <w:footnoteReference w:id="5"/>
      </w:r>
      <w:r w:rsidR="00E06C58" w:rsidRPr="003959F6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</w:p>
    <w:p w:rsidR="00E06C58" w:rsidRPr="007607CC" w:rsidRDefault="00B76327" w:rsidP="000E348D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  <w:lang w:val="en-US"/>
        </w:rPr>
      </w:pPr>
      <w:r>
        <w:rPr>
          <w:rFonts w:asciiTheme="minorHAnsi" w:hAnsiTheme="minorHAnsi"/>
          <w:i/>
          <w:sz w:val="20"/>
          <w:szCs w:val="20"/>
          <w:lang w:val="en-US"/>
        </w:rPr>
        <w:t>C</w:t>
      </w:r>
      <w:r w:rsidR="007607CC" w:rsidRPr="007607CC">
        <w:rPr>
          <w:rFonts w:asciiTheme="minorHAnsi" w:hAnsiTheme="minorHAnsi"/>
          <w:i/>
          <w:sz w:val="20"/>
          <w:szCs w:val="20"/>
          <w:lang w:val="en-US"/>
        </w:rPr>
        <w:t>are can be provided o</w:t>
      </w:r>
      <w:r w:rsidR="007607CC">
        <w:rPr>
          <w:rFonts w:asciiTheme="minorHAnsi" w:hAnsiTheme="minorHAnsi"/>
          <w:i/>
          <w:sz w:val="20"/>
          <w:szCs w:val="20"/>
          <w:lang w:val="en-US"/>
        </w:rPr>
        <w:t>n an outpati</w:t>
      </w:r>
      <w:r w:rsidR="007607CC" w:rsidRPr="007607CC">
        <w:rPr>
          <w:rFonts w:asciiTheme="minorHAnsi" w:hAnsiTheme="minorHAnsi"/>
          <w:i/>
          <w:sz w:val="20"/>
          <w:szCs w:val="20"/>
          <w:lang w:val="en-US"/>
        </w:rPr>
        <w:t xml:space="preserve">ent basis at home, </w:t>
      </w:r>
      <w:r w:rsidR="0047119C">
        <w:rPr>
          <w:rFonts w:asciiTheme="minorHAnsi" w:hAnsiTheme="minorHAnsi"/>
          <w:i/>
          <w:sz w:val="20"/>
          <w:szCs w:val="20"/>
          <w:lang w:val="en-US"/>
        </w:rPr>
        <w:t>on an inpatient basis or in a nursing</w:t>
      </w:r>
      <w:r w:rsidR="007607CC" w:rsidRPr="007607CC">
        <w:rPr>
          <w:rFonts w:asciiTheme="minorHAnsi" w:hAnsiTheme="minorHAnsi"/>
          <w:i/>
          <w:sz w:val="20"/>
          <w:szCs w:val="20"/>
          <w:lang w:val="en-US"/>
        </w:rPr>
        <w:t xml:space="preserve"> care facili</w:t>
      </w:r>
      <w:r w:rsidR="007607CC">
        <w:rPr>
          <w:rFonts w:asciiTheme="minorHAnsi" w:hAnsiTheme="minorHAnsi"/>
          <w:i/>
          <w:sz w:val="20"/>
          <w:szCs w:val="20"/>
          <w:lang w:val="en-US"/>
        </w:rPr>
        <w:t>ty</w:t>
      </w:r>
      <w:r w:rsidR="00E06C58" w:rsidRPr="007607CC">
        <w:rPr>
          <w:rFonts w:asciiTheme="minorHAnsi" w:hAnsiTheme="minorHAnsi"/>
          <w:i/>
          <w:sz w:val="20"/>
          <w:szCs w:val="20"/>
          <w:lang w:val="en-US"/>
        </w:rPr>
        <w:t>.</w:t>
      </w:r>
    </w:p>
    <w:p w:rsidR="000E348D" w:rsidRPr="006D36A9" w:rsidRDefault="00A45CD5" w:rsidP="000E348D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2"/>
          <w:szCs w:val="22"/>
          <w:lang w:val="en-US"/>
        </w:rPr>
      </w:pPr>
      <w:r w:rsidRPr="00A45CD5">
        <w:rPr>
          <w:rFonts w:asciiTheme="minorHAnsi" w:hAnsiTheme="minorHAnsi"/>
          <w:i/>
          <w:sz w:val="20"/>
          <w:szCs w:val="20"/>
          <w:lang w:val="en-US"/>
        </w:rPr>
        <w:t xml:space="preserve">Insured persons are entitled to individual counselling and assistance by the statutory health insurance </w:t>
      </w:r>
      <w:r w:rsidR="001575DD">
        <w:rPr>
          <w:rFonts w:asciiTheme="minorHAnsi" w:hAnsiTheme="minorHAnsi"/>
          <w:i/>
          <w:sz w:val="20"/>
          <w:szCs w:val="20"/>
          <w:lang w:val="en-US"/>
        </w:rPr>
        <w:t xml:space="preserve">funds </w:t>
      </w:r>
      <w:r w:rsidRPr="00A45CD5">
        <w:rPr>
          <w:rFonts w:asciiTheme="minorHAnsi" w:hAnsiTheme="minorHAnsi"/>
          <w:i/>
          <w:sz w:val="20"/>
          <w:szCs w:val="20"/>
          <w:lang w:val="en-US"/>
        </w:rPr>
        <w:t xml:space="preserve">when choosing and claiming benefits </w:t>
      </w:r>
      <w:r w:rsidR="006A050B">
        <w:rPr>
          <w:rFonts w:asciiTheme="minorHAnsi" w:hAnsiTheme="minorHAnsi"/>
          <w:i/>
          <w:sz w:val="20"/>
          <w:szCs w:val="20"/>
          <w:lang w:val="en-US"/>
        </w:rPr>
        <w:t xml:space="preserve">and services </w:t>
      </w:r>
      <w:r w:rsidRPr="00A45CD5">
        <w:rPr>
          <w:rFonts w:asciiTheme="minorHAnsi" w:hAnsiTheme="minorHAnsi"/>
          <w:i/>
          <w:sz w:val="20"/>
          <w:szCs w:val="20"/>
          <w:lang w:val="en-US"/>
        </w:rPr>
        <w:t xml:space="preserve">of palliative and hospice care. </w:t>
      </w:r>
      <w:r w:rsidR="000E348D" w:rsidRPr="006D36A9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</w:p>
    <w:p w:rsidR="001D603F" w:rsidRPr="006D36A9" w:rsidRDefault="001D603F" w:rsidP="001D603F">
      <w:pPr>
        <w:pStyle w:val="Default"/>
        <w:ind w:left="360"/>
        <w:rPr>
          <w:rFonts w:asciiTheme="minorHAnsi" w:hAnsiTheme="minorHAnsi"/>
          <w:i/>
          <w:sz w:val="22"/>
          <w:szCs w:val="22"/>
          <w:lang w:val="en-US"/>
        </w:rPr>
      </w:pPr>
    </w:p>
    <w:p w:rsidR="00DA60C0" w:rsidRPr="006D36A9" w:rsidRDefault="00DA60C0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5131CC" w:rsidRPr="00305308" w:rsidRDefault="005131CC" w:rsidP="005131CC">
      <w:pPr>
        <w:pStyle w:val="Default"/>
        <w:rPr>
          <w:sz w:val="22"/>
          <w:szCs w:val="22"/>
          <w:lang w:val="en-US"/>
        </w:rPr>
      </w:pPr>
      <w:r w:rsidRPr="00305308">
        <w:rPr>
          <w:sz w:val="22"/>
          <w:szCs w:val="22"/>
          <w:lang w:val="en-US"/>
        </w:rPr>
        <w:t xml:space="preserve">3. How should </w:t>
      </w:r>
      <w:r w:rsidRPr="00305308">
        <w:rPr>
          <w:i/>
          <w:iCs/>
          <w:sz w:val="22"/>
          <w:szCs w:val="22"/>
          <w:lang w:val="en-US"/>
        </w:rPr>
        <w:t xml:space="preserve">long-term care </w:t>
      </w:r>
      <w:r w:rsidRPr="00305308">
        <w:rPr>
          <w:sz w:val="22"/>
          <w:szCs w:val="22"/>
          <w:lang w:val="en-US"/>
        </w:rPr>
        <w:t xml:space="preserve">and </w:t>
      </w:r>
      <w:r w:rsidRPr="00305308">
        <w:rPr>
          <w:i/>
          <w:iCs/>
          <w:sz w:val="22"/>
          <w:szCs w:val="22"/>
          <w:lang w:val="en-US"/>
        </w:rPr>
        <w:t xml:space="preserve">palliative care </w:t>
      </w:r>
      <w:r w:rsidRPr="00305308">
        <w:rPr>
          <w:sz w:val="22"/>
          <w:szCs w:val="22"/>
          <w:lang w:val="en-US"/>
        </w:rPr>
        <w:t xml:space="preserve">be legally defined? </w:t>
      </w:r>
    </w:p>
    <w:p w:rsidR="00101EBA" w:rsidRPr="00305308" w:rsidRDefault="00101EBA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DA60C0" w:rsidRPr="008735F9" w:rsidRDefault="008F189B" w:rsidP="00101EBA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  <w:r w:rsidRPr="008735F9">
        <w:rPr>
          <w:rFonts w:asciiTheme="minorHAnsi" w:hAnsiTheme="minorHAnsi"/>
          <w:i/>
          <w:sz w:val="22"/>
          <w:szCs w:val="22"/>
          <w:u w:val="single"/>
          <w:lang w:val="en-US"/>
        </w:rPr>
        <w:t>Answer</w:t>
      </w:r>
      <w:r w:rsidR="00DA60C0" w:rsidRPr="008735F9">
        <w:rPr>
          <w:rFonts w:asciiTheme="minorHAnsi" w:hAnsiTheme="minorHAnsi"/>
          <w:i/>
          <w:sz w:val="22"/>
          <w:szCs w:val="22"/>
          <w:lang w:val="en-US"/>
        </w:rPr>
        <w:t>:</w:t>
      </w:r>
    </w:p>
    <w:p w:rsidR="00703C86" w:rsidRPr="007B0D6E" w:rsidRDefault="00FF16F5" w:rsidP="00703C86">
      <w:pPr>
        <w:pStyle w:val="Default"/>
        <w:rPr>
          <w:rFonts w:asciiTheme="minorHAnsi" w:hAnsiTheme="minorHAnsi"/>
          <w:i/>
          <w:sz w:val="20"/>
          <w:szCs w:val="20"/>
          <w:lang w:val="en-US"/>
        </w:rPr>
      </w:pPr>
      <w:proofErr w:type="gramStart"/>
      <w:r w:rsidRPr="007B0D6E">
        <w:rPr>
          <w:rFonts w:asciiTheme="minorHAnsi" w:hAnsiTheme="minorHAnsi"/>
          <w:i/>
          <w:sz w:val="20"/>
          <w:szCs w:val="20"/>
          <w:lang w:val="en-US"/>
        </w:rPr>
        <w:t xml:space="preserve">In </w:t>
      </w:r>
      <w:r w:rsidR="006D36A9" w:rsidRPr="007B0D6E">
        <w:rPr>
          <w:rFonts w:asciiTheme="minorHAnsi" w:hAnsiTheme="minorHAnsi"/>
          <w:i/>
          <w:sz w:val="20"/>
          <w:szCs w:val="20"/>
          <w:lang w:val="en-US"/>
        </w:rPr>
        <w:t>Germany such definitions exist</w:t>
      </w:r>
      <w:r w:rsidRPr="007B0D6E">
        <w:rPr>
          <w:rFonts w:asciiTheme="minorHAnsi" w:hAnsiTheme="minorHAnsi"/>
          <w:i/>
          <w:sz w:val="20"/>
          <w:szCs w:val="20"/>
          <w:lang w:val="en-US"/>
        </w:rPr>
        <w:t xml:space="preserve">; </w:t>
      </w:r>
      <w:r w:rsidR="00AF6528" w:rsidRPr="007B0D6E">
        <w:rPr>
          <w:rFonts w:asciiTheme="minorHAnsi" w:hAnsiTheme="minorHAnsi"/>
          <w:i/>
          <w:sz w:val="20"/>
          <w:szCs w:val="20"/>
          <w:lang w:val="en-US"/>
        </w:rPr>
        <w:t>s</w:t>
      </w:r>
      <w:r w:rsidR="006D36A9" w:rsidRPr="007B0D6E">
        <w:rPr>
          <w:rFonts w:asciiTheme="minorHAnsi" w:hAnsiTheme="minorHAnsi"/>
          <w:i/>
          <w:sz w:val="20"/>
          <w:szCs w:val="20"/>
          <w:lang w:val="en-US"/>
        </w:rPr>
        <w:t>ee answer to question no. 2</w:t>
      </w:r>
      <w:r w:rsidRPr="007B0D6E">
        <w:rPr>
          <w:rFonts w:asciiTheme="minorHAnsi" w:hAnsiTheme="minorHAnsi"/>
          <w:i/>
          <w:sz w:val="20"/>
          <w:szCs w:val="20"/>
          <w:lang w:val="en-US"/>
        </w:rPr>
        <w:t>.</w:t>
      </w:r>
      <w:proofErr w:type="gramEnd"/>
    </w:p>
    <w:p w:rsidR="00E61FFD" w:rsidRPr="007B0D6E" w:rsidRDefault="000E348D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7B0D6E">
        <w:rPr>
          <w:rFonts w:asciiTheme="minorHAnsi" w:hAnsiTheme="minorHAnsi"/>
          <w:sz w:val="22"/>
          <w:szCs w:val="22"/>
          <w:lang w:val="en-US"/>
        </w:rPr>
        <w:tab/>
      </w:r>
    </w:p>
    <w:p w:rsidR="005131CC" w:rsidRPr="00305308" w:rsidRDefault="005131CC" w:rsidP="005131CC">
      <w:pPr>
        <w:pStyle w:val="Default"/>
        <w:rPr>
          <w:b/>
          <w:sz w:val="22"/>
          <w:szCs w:val="22"/>
          <w:lang w:val="en-US"/>
        </w:rPr>
      </w:pPr>
      <w:r w:rsidRPr="00305308">
        <w:rPr>
          <w:b/>
          <w:sz w:val="22"/>
          <w:szCs w:val="22"/>
          <w:lang w:val="en-US"/>
        </w:rPr>
        <w:t xml:space="preserve">Implementation </w:t>
      </w:r>
    </w:p>
    <w:p w:rsidR="005131CC" w:rsidRPr="00305308" w:rsidRDefault="005131CC" w:rsidP="005131CC">
      <w:pPr>
        <w:pStyle w:val="Default"/>
        <w:rPr>
          <w:sz w:val="22"/>
          <w:szCs w:val="22"/>
          <w:lang w:val="en-US"/>
        </w:rPr>
      </w:pPr>
      <w:r w:rsidRPr="00305308">
        <w:rPr>
          <w:sz w:val="22"/>
          <w:szCs w:val="22"/>
          <w:lang w:val="en-US"/>
        </w:rPr>
        <w:t xml:space="preserve">4. What are the policies and </w:t>
      </w:r>
      <w:proofErr w:type="spellStart"/>
      <w:r w:rsidRPr="00305308">
        <w:rPr>
          <w:sz w:val="22"/>
          <w:szCs w:val="22"/>
          <w:lang w:val="en-US"/>
        </w:rPr>
        <w:t>programmes</w:t>
      </w:r>
      <w:proofErr w:type="spellEnd"/>
      <w:r w:rsidRPr="00305308">
        <w:rPr>
          <w:sz w:val="22"/>
          <w:szCs w:val="22"/>
          <w:lang w:val="en-US"/>
        </w:rPr>
        <w:t xml:space="preserve"> adopted by your country to guarantee older person’s e</w:t>
      </w:r>
      <w:r w:rsidRPr="00305308">
        <w:rPr>
          <w:sz w:val="22"/>
          <w:szCs w:val="22"/>
          <w:lang w:val="en-US"/>
        </w:rPr>
        <w:t>n</w:t>
      </w:r>
      <w:r w:rsidRPr="00305308">
        <w:rPr>
          <w:sz w:val="22"/>
          <w:szCs w:val="22"/>
          <w:lang w:val="en-US"/>
        </w:rPr>
        <w:t xml:space="preserve">joyment of their right to long-term and palliative care? </w:t>
      </w:r>
    </w:p>
    <w:p w:rsidR="00F137AC" w:rsidRPr="00305308" w:rsidRDefault="00F137AC" w:rsidP="00F137AC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305308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:rsidR="00101EBA" w:rsidRPr="00305308" w:rsidRDefault="00101EBA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DA60C0" w:rsidRPr="00305308" w:rsidRDefault="008F189B" w:rsidP="00101EBA">
      <w:pPr>
        <w:pStyle w:val="Default"/>
        <w:rPr>
          <w:rFonts w:asciiTheme="minorHAnsi" w:hAnsiTheme="minorHAnsi"/>
          <w:i/>
          <w:sz w:val="22"/>
          <w:szCs w:val="22"/>
          <w:u w:val="single"/>
          <w:lang w:val="en-US"/>
        </w:rPr>
      </w:pPr>
      <w:r w:rsidRPr="00305308">
        <w:rPr>
          <w:rFonts w:asciiTheme="minorHAnsi" w:hAnsiTheme="minorHAnsi"/>
          <w:i/>
          <w:sz w:val="22"/>
          <w:szCs w:val="22"/>
          <w:u w:val="single"/>
          <w:lang w:val="en-US"/>
        </w:rPr>
        <w:t>Answer</w:t>
      </w:r>
      <w:r w:rsidR="00DA60C0" w:rsidRPr="00305308">
        <w:rPr>
          <w:rFonts w:asciiTheme="minorHAnsi" w:hAnsiTheme="minorHAnsi"/>
          <w:i/>
          <w:sz w:val="22"/>
          <w:szCs w:val="22"/>
          <w:u w:val="single"/>
          <w:lang w:val="en-US"/>
        </w:rPr>
        <w:t>:</w:t>
      </w:r>
    </w:p>
    <w:p w:rsidR="002072AE" w:rsidRPr="005E221E" w:rsidRDefault="00EE3C9C" w:rsidP="002072AE">
      <w:pPr>
        <w:pStyle w:val="Default"/>
        <w:rPr>
          <w:rFonts w:asciiTheme="minorHAnsi" w:hAnsiTheme="minorHAnsi"/>
          <w:i/>
          <w:sz w:val="20"/>
          <w:szCs w:val="20"/>
          <w:lang w:val="en-US"/>
        </w:rPr>
      </w:pPr>
      <w:r w:rsidRPr="005E221E">
        <w:rPr>
          <w:rFonts w:asciiTheme="minorHAnsi" w:hAnsiTheme="minorHAnsi"/>
          <w:i/>
          <w:sz w:val="20"/>
          <w:szCs w:val="20"/>
          <w:lang w:val="en-US"/>
        </w:rPr>
        <w:t xml:space="preserve">The law </w:t>
      </w:r>
      <w:r w:rsidR="00A1516D">
        <w:rPr>
          <w:rFonts w:asciiTheme="minorHAnsi" w:hAnsiTheme="minorHAnsi"/>
          <w:i/>
          <w:sz w:val="20"/>
          <w:szCs w:val="20"/>
          <w:lang w:val="en-US"/>
        </w:rPr>
        <w:t>on</w:t>
      </w:r>
      <w:r w:rsidRPr="005E221E">
        <w:rPr>
          <w:rFonts w:asciiTheme="minorHAnsi" w:hAnsiTheme="minorHAnsi"/>
          <w:i/>
          <w:sz w:val="20"/>
          <w:szCs w:val="20"/>
          <w:lang w:val="en-US"/>
        </w:rPr>
        <w:t xml:space="preserve"> social long-term care insurance </w:t>
      </w:r>
      <w:r w:rsidR="002072AE" w:rsidRPr="005E221E">
        <w:rPr>
          <w:rFonts w:asciiTheme="minorHAnsi" w:hAnsiTheme="minorHAnsi"/>
          <w:i/>
          <w:sz w:val="20"/>
          <w:szCs w:val="20"/>
          <w:lang w:val="en-US"/>
        </w:rPr>
        <w:t>(SGB XI) a</w:t>
      </w:r>
      <w:r w:rsidRPr="005E221E">
        <w:rPr>
          <w:rFonts w:asciiTheme="minorHAnsi" w:hAnsiTheme="minorHAnsi"/>
          <w:i/>
          <w:sz w:val="20"/>
          <w:szCs w:val="20"/>
          <w:lang w:val="en-US"/>
        </w:rPr>
        <w:t xml:space="preserve">s well as the law </w:t>
      </w:r>
      <w:r w:rsidR="00FB0D90">
        <w:rPr>
          <w:rFonts w:asciiTheme="minorHAnsi" w:hAnsiTheme="minorHAnsi"/>
          <w:i/>
          <w:sz w:val="20"/>
          <w:szCs w:val="20"/>
          <w:lang w:val="en-US"/>
        </w:rPr>
        <w:t>on</w:t>
      </w:r>
      <w:r w:rsidRPr="005E221E">
        <w:rPr>
          <w:rFonts w:asciiTheme="minorHAnsi" w:hAnsiTheme="minorHAnsi"/>
          <w:i/>
          <w:sz w:val="20"/>
          <w:szCs w:val="20"/>
          <w:lang w:val="en-US"/>
        </w:rPr>
        <w:t xml:space="preserve"> statutory health insurance </w:t>
      </w:r>
      <w:r w:rsidR="002072AE" w:rsidRPr="005E221E">
        <w:rPr>
          <w:rFonts w:asciiTheme="minorHAnsi" w:hAnsiTheme="minorHAnsi"/>
          <w:i/>
          <w:sz w:val="20"/>
          <w:szCs w:val="20"/>
          <w:lang w:val="en-US"/>
        </w:rPr>
        <w:t xml:space="preserve">(SGB V) </w:t>
      </w:r>
      <w:r w:rsidR="005E221E" w:rsidRPr="005E221E">
        <w:rPr>
          <w:rFonts w:asciiTheme="minorHAnsi" w:hAnsiTheme="minorHAnsi"/>
          <w:i/>
          <w:sz w:val="20"/>
          <w:szCs w:val="20"/>
          <w:lang w:val="en-US"/>
        </w:rPr>
        <w:t xml:space="preserve">are continuously being developed </w:t>
      </w:r>
      <w:r w:rsidR="00D44B5B" w:rsidRPr="005E221E">
        <w:rPr>
          <w:rFonts w:asciiTheme="minorHAnsi" w:hAnsiTheme="minorHAnsi"/>
          <w:i/>
          <w:sz w:val="20"/>
          <w:szCs w:val="20"/>
          <w:lang w:val="en-US"/>
        </w:rPr>
        <w:t>further</w:t>
      </w:r>
      <w:r w:rsidR="00D44B5B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5E221E" w:rsidRPr="005E221E">
        <w:rPr>
          <w:rFonts w:asciiTheme="minorHAnsi" w:hAnsiTheme="minorHAnsi"/>
          <w:i/>
          <w:sz w:val="20"/>
          <w:szCs w:val="20"/>
          <w:lang w:val="en-US"/>
        </w:rPr>
        <w:t xml:space="preserve">in </w:t>
      </w:r>
      <w:r w:rsidR="00F24F81">
        <w:rPr>
          <w:rFonts w:asciiTheme="minorHAnsi" w:hAnsiTheme="minorHAnsi"/>
          <w:i/>
          <w:sz w:val="20"/>
          <w:szCs w:val="20"/>
          <w:lang w:val="en-US"/>
        </w:rPr>
        <w:t>order t</w:t>
      </w:r>
      <w:r w:rsidR="00A072E4">
        <w:rPr>
          <w:rFonts w:asciiTheme="minorHAnsi" w:hAnsiTheme="minorHAnsi"/>
          <w:i/>
          <w:sz w:val="20"/>
          <w:szCs w:val="20"/>
          <w:lang w:val="en-US"/>
        </w:rPr>
        <w:t xml:space="preserve">o ensure </w:t>
      </w:r>
      <w:r w:rsidR="00F24F81">
        <w:rPr>
          <w:rFonts w:asciiTheme="minorHAnsi" w:hAnsiTheme="minorHAnsi"/>
          <w:i/>
          <w:sz w:val="20"/>
          <w:szCs w:val="20"/>
          <w:lang w:val="en-US"/>
        </w:rPr>
        <w:t>high quality nursing and medical care and to ex</w:t>
      </w:r>
      <w:r w:rsidR="00FD6239">
        <w:rPr>
          <w:rFonts w:asciiTheme="minorHAnsi" w:hAnsiTheme="minorHAnsi"/>
          <w:i/>
          <w:sz w:val="20"/>
          <w:szCs w:val="20"/>
          <w:lang w:val="en-US"/>
        </w:rPr>
        <w:t>pand them</w:t>
      </w:r>
      <w:r w:rsidR="00F24F81">
        <w:rPr>
          <w:rFonts w:asciiTheme="minorHAnsi" w:hAnsiTheme="minorHAnsi"/>
          <w:i/>
          <w:sz w:val="20"/>
          <w:szCs w:val="20"/>
          <w:lang w:val="en-US"/>
        </w:rPr>
        <w:t xml:space="preserve"> further</w:t>
      </w:r>
      <w:r w:rsidR="002072AE" w:rsidRPr="005E221E">
        <w:rPr>
          <w:rFonts w:asciiTheme="minorHAnsi" w:hAnsiTheme="minorHAnsi"/>
          <w:i/>
          <w:sz w:val="20"/>
          <w:szCs w:val="20"/>
          <w:lang w:val="en-US"/>
        </w:rPr>
        <w:t>.</w:t>
      </w:r>
    </w:p>
    <w:p w:rsidR="00E06C58" w:rsidRPr="00653F7B" w:rsidRDefault="004703AE" w:rsidP="00101EBA">
      <w:pPr>
        <w:pStyle w:val="Default"/>
        <w:rPr>
          <w:rFonts w:asciiTheme="minorHAnsi" w:hAnsiTheme="minorHAnsi"/>
          <w:i/>
          <w:sz w:val="20"/>
          <w:szCs w:val="20"/>
          <w:lang w:val="en-US"/>
        </w:rPr>
      </w:pPr>
      <w:r w:rsidRPr="004703AE">
        <w:rPr>
          <w:rFonts w:asciiTheme="minorHAnsi" w:hAnsiTheme="minorHAnsi"/>
          <w:i/>
          <w:sz w:val="20"/>
          <w:szCs w:val="20"/>
          <w:lang w:val="en-US"/>
        </w:rPr>
        <w:t xml:space="preserve">This way, Germany also supports </w:t>
      </w:r>
      <w:r>
        <w:rPr>
          <w:rFonts w:asciiTheme="minorHAnsi" w:hAnsiTheme="minorHAnsi"/>
          <w:i/>
          <w:sz w:val="20"/>
          <w:szCs w:val="20"/>
          <w:lang w:val="en-US"/>
        </w:rPr>
        <w:t xml:space="preserve">the implementation of the </w:t>
      </w:r>
      <w:r w:rsidRPr="004703AE">
        <w:rPr>
          <w:rFonts w:asciiTheme="minorHAnsi" w:hAnsiTheme="minorHAnsi"/>
          <w:i/>
          <w:sz w:val="20"/>
          <w:szCs w:val="20"/>
          <w:lang w:val="en-US"/>
        </w:rPr>
        <w:t>Charter of Rights for People in Need of Long-Term Care and Assistance (currently undergoing a revision process) which was publish</w:t>
      </w:r>
      <w:r w:rsidR="00A072E4">
        <w:rPr>
          <w:rFonts w:asciiTheme="minorHAnsi" w:hAnsiTheme="minorHAnsi"/>
          <w:i/>
          <w:sz w:val="20"/>
          <w:szCs w:val="20"/>
          <w:lang w:val="en-US"/>
        </w:rPr>
        <w:t xml:space="preserve">ed </w:t>
      </w:r>
      <w:r w:rsidR="00A072E4" w:rsidRPr="004703AE">
        <w:rPr>
          <w:rFonts w:asciiTheme="minorHAnsi" w:hAnsiTheme="minorHAnsi"/>
          <w:i/>
          <w:sz w:val="20"/>
          <w:szCs w:val="20"/>
          <w:lang w:val="en-US"/>
        </w:rPr>
        <w:t>for the first time</w:t>
      </w:r>
      <w:r w:rsidRPr="004703AE">
        <w:rPr>
          <w:rFonts w:asciiTheme="minorHAnsi" w:hAnsiTheme="minorHAnsi"/>
          <w:i/>
          <w:sz w:val="20"/>
          <w:szCs w:val="20"/>
          <w:lang w:val="en-US"/>
        </w:rPr>
        <w:t xml:space="preserve"> in 2006</w:t>
      </w:r>
      <w:r w:rsidR="00A1516D">
        <w:rPr>
          <w:rFonts w:asciiTheme="minorHAnsi" w:hAnsiTheme="minorHAnsi"/>
          <w:i/>
          <w:sz w:val="20"/>
          <w:szCs w:val="20"/>
          <w:lang w:val="en-US"/>
        </w:rPr>
        <w:t>,</w:t>
      </w:r>
      <w:r w:rsidRPr="004703AE">
        <w:rPr>
          <w:rFonts w:asciiTheme="minorHAnsi" w:hAnsiTheme="minorHAnsi"/>
          <w:i/>
          <w:sz w:val="20"/>
          <w:szCs w:val="20"/>
          <w:lang w:val="en-US"/>
        </w:rPr>
        <w:t xml:space="preserve"> as well as the “</w:t>
      </w:r>
      <w:r w:rsidRPr="004703AE">
        <w:rPr>
          <w:i/>
          <w:sz w:val="20"/>
          <w:szCs w:val="20"/>
          <w:lang w:val="en-US"/>
        </w:rPr>
        <w:t>Charter for the Care of the Critically Ill and the Dying in Germany”</w:t>
      </w:r>
      <w:r>
        <w:rPr>
          <w:i/>
          <w:sz w:val="16"/>
          <w:szCs w:val="16"/>
          <w:lang w:val="en-US"/>
        </w:rPr>
        <w:t xml:space="preserve"> </w:t>
      </w:r>
      <w:r>
        <w:rPr>
          <w:rFonts w:asciiTheme="minorHAnsi" w:hAnsiTheme="minorHAnsi"/>
          <w:i/>
          <w:sz w:val="20"/>
          <w:szCs w:val="20"/>
          <w:lang w:val="en-US"/>
        </w:rPr>
        <w:t>a</w:t>
      </w:r>
      <w:r w:rsidR="00703C86" w:rsidRPr="004703AE">
        <w:rPr>
          <w:rFonts w:asciiTheme="minorHAnsi" w:hAnsiTheme="minorHAnsi"/>
          <w:i/>
          <w:sz w:val="20"/>
          <w:szCs w:val="20"/>
          <w:lang w:val="en-US"/>
        </w:rPr>
        <w:t>n</w:t>
      </w:r>
      <w:r w:rsidR="0068500C" w:rsidRPr="004703AE">
        <w:rPr>
          <w:rFonts w:asciiTheme="minorHAnsi" w:hAnsiTheme="minorHAnsi"/>
          <w:i/>
          <w:sz w:val="20"/>
          <w:szCs w:val="20"/>
          <w:lang w:val="en-US"/>
        </w:rPr>
        <w:t>d i</w:t>
      </w:r>
      <w:r>
        <w:rPr>
          <w:rFonts w:asciiTheme="minorHAnsi" w:hAnsiTheme="minorHAnsi"/>
          <w:i/>
          <w:sz w:val="20"/>
          <w:szCs w:val="20"/>
          <w:lang w:val="en-US"/>
        </w:rPr>
        <w:t>ts recommendations for action</w:t>
      </w:r>
      <w:r w:rsidR="008C1D87" w:rsidRPr="008C1D87">
        <w:rPr>
          <w:i/>
          <w:sz w:val="20"/>
          <w:szCs w:val="20"/>
          <w:lang w:val="en-US"/>
        </w:rPr>
        <w:t xml:space="preserve"> </w:t>
      </w:r>
      <w:r w:rsidR="008C1D87" w:rsidRPr="004703AE">
        <w:rPr>
          <w:i/>
          <w:sz w:val="20"/>
          <w:szCs w:val="20"/>
          <w:lang w:val="en-US"/>
        </w:rPr>
        <w:t xml:space="preserve">drafted by the </w:t>
      </w:r>
      <w:r w:rsidR="008C1D87">
        <w:rPr>
          <w:i/>
          <w:sz w:val="20"/>
          <w:szCs w:val="20"/>
          <w:lang w:val="en-US"/>
        </w:rPr>
        <w:t>s</w:t>
      </w:r>
      <w:r w:rsidR="008C1D87" w:rsidRPr="004703AE">
        <w:rPr>
          <w:i/>
          <w:sz w:val="20"/>
          <w:szCs w:val="20"/>
          <w:lang w:val="en-US"/>
        </w:rPr>
        <w:t>takeholders</w:t>
      </w:r>
      <w:r w:rsidR="008C1D87">
        <w:rPr>
          <w:i/>
          <w:sz w:val="16"/>
          <w:szCs w:val="16"/>
          <w:lang w:val="en-US"/>
        </w:rPr>
        <w:t xml:space="preserve"> </w:t>
      </w:r>
      <w:r w:rsidR="008C1D87">
        <w:rPr>
          <w:rFonts w:asciiTheme="minorHAnsi" w:hAnsiTheme="minorHAnsi"/>
          <w:i/>
          <w:sz w:val="20"/>
          <w:szCs w:val="20"/>
          <w:lang w:val="en-US"/>
        </w:rPr>
        <w:t>of hospice and palliative care</w:t>
      </w:r>
      <w:r>
        <w:rPr>
          <w:rFonts w:asciiTheme="minorHAnsi" w:hAnsiTheme="minorHAnsi"/>
          <w:i/>
          <w:sz w:val="20"/>
          <w:szCs w:val="20"/>
          <w:lang w:val="en-US"/>
        </w:rPr>
        <w:t xml:space="preserve">. </w:t>
      </w:r>
      <w:r w:rsidR="00AF6FE4" w:rsidRPr="00AF6FE4">
        <w:rPr>
          <w:rFonts w:asciiTheme="minorHAnsi" w:hAnsiTheme="minorHAnsi"/>
          <w:i/>
          <w:sz w:val="20"/>
          <w:szCs w:val="20"/>
          <w:lang w:val="en-US"/>
        </w:rPr>
        <w:t xml:space="preserve">Measures and </w:t>
      </w:r>
      <w:proofErr w:type="spellStart"/>
      <w:r w:rsidR="00AF6FE4" w:rsidRPr="00AF6FE4">
        <w:rPr>
          <w:rFonts w:asciiTheme="minorHAnsi" w:hAnsiTheme="minorHAnsi"/>
          <w:i/>
          <w:sz w:val="20"/>
          <w:szCs w:val="20"/>
          <w:lang w:val="en-US"/>
        </w:rPr>
        <w:t>programmes</w:t>
      </w:r>
      <w:proofErr w:type="spellEnd"/>
      <w:r w:rsidR="00AF6FE4" w:rsidRPr="00AF6FE4">
        <w:rPr>
          <w:rFonts w:asciiTheme="minorHAnsi" w:hAnsiTheme="minorHAnsi"/>
          <w:i/>
          <w:sz w:val="20"/>
          <w:szCs w:val="20"/>
          <w:lang w:val="en-US"/>
        </w:rPr>
        <w:t xml:space="preserve"> accordingly co</w:t>
      </w:r>
      <w:r w:rsidR="00AF6FE4" w:rsidRPr="00AF6FE4">
        <w:rPr>
          <w:rFonts w:asciiTheme="minorHAnsi" w:hAnsiTheme="minorHAnsi"/>
          <w:i/>
          <w:sz w:val="20"/>
          <w:szCs w:val="20"/>
          <w:lang w:val="en-US"/>
        </w:rPr>
        <w:t>m</w:t>
      </w:r>
      <w:r w:rsidR="00AF6FE4" w:rsidRPr="00AF6FE4">
        <w:rPr>
          <w:rFonts w:asciiTheme="minorHAnsi" w:hAnsiTheme="minorHAnsi"/>
          <w:i/>
          <w:sz w:val="20"/>
          <w:szCs w:val="20"/>
          <w:lang w:val="en-US"/>
        </w:rPr>
        <w:t>prise, for instance, the promotion</w:t>
      </w:r>
      <w:r w:rsidR="001E5B0A">
        <w:rPr>
          <w:rFonts w:asciiTheme="minorHAnsi" w:hAnsiTheme="minorHAnsi"/>
          <w:i/>
          <w:sz w:val="20"/>
          <w:szCs w:val="20"/>
          <w:lang w:val="en-US"/>
        </w:rPr>
        <w:t xml:space="preserve"> of people-oriented care by promo</w:t>
      </w:r>
      <w:r w:rsidR="00AF6FE4" w:rsidRPr="00AF6FE4">
        <w:rPr>
          <w:rFonts w:asciiTheme="minorHAnsi" w:hAnsiTheme="minorHAnsi"/>
          <w:i/>
          <w:sz w:val="20"/>
          <w:szCs w:val="20"/>
          <w:lang w:val="en-US"/>
        </w:rPr>
        <w:t xml:space="preserve">ting the expert debate on </w:t>
      </w:r>
      <w:r w:rsidR="00AF6FE4" w:rsidRPr="00E865CA">
        <w:rPr>
          <w:rFonts w:asciiTheme="minorHAnsi" w:hAnsiTheme="minorHAnsi"/>
          <w:i/>
          <w:sz w:val="20"/>
          <w:szCs w:val="20"/>
          <w:lang w:val="en-US"/>
        </w:rPr>
        <w:t>the</w:t>
      </w:r>
      <w:r w:rsidR="00AF6FE4" w:rsidRPr="00AF6FE4">
        <w:rPr>
          <w:rFonts w:asciiTheme="minorHAnsi" w:hAnsiTheme="minorHAnsi"/>
          <w:i/>
          <w:sz w:val="20"/>
          <w:szCs w:val="20"/>
          <w:lang w:val="en-US"/>
        </w:rPr>
        <w:t xml:space="preserve"> nursing tasks according </w:t>
      </w:r>
      <w:r w:rsidR="00AF6FE4">
        <w:rPr>
          <w:rFonts w:asciiTheme="minorHAnsi" w:hAnsiTheme="minorHAnsi"/>
          <w:i/>
          <w:sz w:val="20"/>
          <w:szCs w:val="20"/>
          <w:lang w:val="en-US"/>
        </w:rPr>
        <w:t>to t</w:t>
      </w:r>
      <w:r w:rsidR="00AF6FE4" w:rsidRPr="00AF6FE4">
        <w:rPr>
          <w:rFonts w:asciiTheme="minorHAnsi" w:hAnsiTheme="minorHAnsi"/>
          <w:i/>
          <w:sz w:val="20"/>
          <w:szCs w:val="20"/>
          <w:lang w:val="en-US"/>
        </w:rPr>
        <w:t>he definition of the need for long-term care</w:t>
      </w:r>
      <w:r w:rsidR="00AF6528" w:rsidRPr="00AF6FE4">
        <w:rPr>
          <w:rFonts w:asciiTheme="minorHAnsi" w:hAnsiTheme="minorHAnsi"/>
          <w:i/>
          <w:sz w:val="20"/>
          <w:szCs w:val="20"/>
          <w:lang w:val="en-US"/>
        </w:rPr>
        <w:t xml:space="preserve">, </w:t>
      </w:r>
      <w:r w:rsidR="00AF6FE4" w:rsidRPr="00AF6FE4">
        <w:rPr>
          <w:rFonts w:asciiTheme="minorHAnsi" w:hAnsiTheme="minorHAnsi"/>
          <w:i/>
          <w:sz w:val="20"/>
          <w:szCs w:val="20"/>
          <w:lang w:val="en-US"/>
        </w:rPr>
        <w:t xml:space="preserve">the promotion </w:t>
      </w:r>
      <w:r w:rsidR="001E5B0A">
        <w:rPr>
          <w:rFonts w:asciiTheme="minorHAnsi" w:hAnsiTheme="minorHAnsi"/>
          <w:i/>
          <w:sz w:val="20"/>
          <w:szCs w:val="20"/>
          <w:lang w:val="en-US"/>
        </w:rPr>
        <w:t xml:space="preserve">of </w:t>
      </w:r>
      <w:r w:rsidR="00AF6FE4" w:rsidRPr="00AF6FE4">
        <w:rPr>
          <w:rFonts w:asciiTheme="minorHAnsi" w:hAnsiTheme="minorHAnsi"/>
          <w:i/>
          <w:sz w:val="20"/>
          <w:szCs w:val="20"/>
          <w:lang w:val="en-US"/>
        </w:rPr>
        <w:t>the quality of care by better staff training</w:t>
      </w:r>
      <w:r w:rsidR="00653F7B">
        <w:rPr>
          <w:rFonts w:asciiTheme="minorHAnsi" w:hAnsiTheme="minorHAnsi"/>
          <w:i/>
          <w:sz w:val="20"/>
          <w:szCs w:val="20"/>
          <w:lang w:val="en-US"/>
        </w:rPr>
        <w:t xml:space="preserve">, recruitment and </w:t>
      </w:r>
      <w:proofErr w:type="spellStart"/>
      <w:r w:rsidR="00653F7B">
        <w:rPr>
          <w:rFonts w:asciiTheme="minorHAnsi" w:hAnsiTheme="minorHAnsi"/>
          <w:i/>
          <w:sz w:val="20"/>
          <w:szCs w:val="20"/>
          <w:lang w:val="en-US"/>
        </w:rPr>
        <w:t>organisation</w:t>
      </w:r>
      <w:proofErr w:type="spellEnd"/>
      <w:r w:rsidR="00AF6528" w:rsidRPr="00653F7B">
        <w:rPr>
          <w:rFonts w:asciiTheme="minorHAnsi" w:hAnsiTheme="minorHAnsi"/>
          <w:i/>
          <w:sz w:val="20"/>
          <w:szCs w:val="20"/>
          <w:lang w:val="en-US"/>
        </w:rPr>
        <w:t xml:space="preserve"> (</w:t>
      </w:r>
      <w:r w:rsidR="00653F7B">
        <w:rPr>
          <w:rFonts w:asciiTheme="minorHAnsi" w:hAnsiTheme="minorHAnsi"/>
          <w:i/>
          <w:sz w:val="20"/>
          <w:szCs w:val="20"/>
          <w:lang w:val="en-US"/>
        </w:rPr>
        <w:t>concerted action on long-term care</w:t>
      </w:r>
      <w:r w:rsidR="00A24BF5" w:rsidRPr="00653F7B">
        <w:rPr>
          <w:rFonts w:asciiTheme="minorHAnsi" w:hAnsiTheme="minorHAnsi"/>
          <w:i/>
          <w:sz w:val="20"/>
          <w:szCs w:val="20"/>
          <w:lang w:val="en-US"/>
        </w:rPr>
        <w:t xml:space="preserve"> - </w:t>
      </w:r>
      <w:r w:rsidR="00AF6528" w:rsidRPr="00653F7B">
        <w:rPr>
          <w:rFonts w:asciiTheme="minorHAnsi" w:hAnsiTheme="minorHAnsi"/>
          <w:i/>
          <w:sz w:val="20"/>
          <w:szCs w:val="20"/>
          <w:lang w:val="en-US"/>
        </w:rPr>
        <w:t xml:space="preserve">KAP), </w:t>
      </w:r>
      <w:r w:rsidR="00653F7B">
        <w:rPr>
          <w:rFonts w:asciiTheme="minorHAnsi" w:hAnsiTheme="minorHAnsi"/>
          <w:i/>
          <w:sz w:val="20"/>
          <w:szCs w:val="20"/>
          <w:lang w:val="en-US"/>
        </w:rPr>
        <w:t xml:space="preserve">the promotion of the </w:t>
      </w:r>
      <w:r w:rsidR="005E3924" w:rsidRPr="001E5B0A">
        <w:rPr>
          <w:rFonts w:asciiTheme="minorHAnsi" w:hAnsiTheme="minorHAnsi"/>
          <w:i/>
          <w:sz w:val="20"/>
          <w:szCs w:val="20"/>
          <w:lang w:val="en-US"/>
        </w:rPr>
        <w:t>reco</w:t>
      </w:r>
      <w:r w:rsidR="005E3924" w:rsidRPr="001E5B0A">
        <w:rPr>
          <w:rFonts w:asciiTheme="minorHAnsi" w:hAnsiTheme="minorHAnsi"/>
          <w:i/>
          <w:sz w:val="20"/>
          <w:szCs w:val="20"/>
          <w:lang w:val="en-US"/>
        </w:rPr>
        <w:t>n</w:t>
      </w:r>
      <w:r w:rsidR="005E3924" w:rsidRPr="001E5B0A">
        <w:rPr>
          <w:rFonts w:asciiTheme="minorHAnsi" w:hAnsiTheme="minorHAnsi"/>
          <w:i/>
          <w:sz w:val="20"/>
          <w:szCs w:val="20"/>
          <w:lang w:val="en-US"/>
        </w:rPr>
        <w:t>ciliation</w:t>
      </w:r>
      <w:r w:rsidR="005B5731">
        <w:rPr>
          <w:rFonts w:asciiTheme="minorHAnsi" w:hAnsiTheme="minorHAnsi"/>
          <w:i/>
          <w:sz w:val="20"/>
          <w:szCs w:val="20"/>
          <w:lang w:val="en-US"/>
        </w:rPr>
        <w:t xml:space="preserve"> of </w:t>
      </w:r>
      <w:r w:rsidR="00653F7B">
        <w:rPr>
          <w:rFonts w:asciiTheme="minorHAnsi" w:hAnsiTheme="minorHAnsi"/>
          <w:i/>
          <w:sz w:val="20"/>
          <w:szCs w:val="20"/>
          <w:lang w:val="en-US"/>
        </w:rPr>
        <w:t>care</w:t>
      </w:r>
      <w:r w:rsidR="00A1516D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5F1DAD">
        <w:rPr>
          <w:rFonts w:asciiTheme="minorHAnsi" w:hAnsiTheme="minorHAnsi"/>
          <w:i/>
          <w:sz w:val="20"/>
          <w:szCs w:val="20"/>
          <w:lang w:val="en-US"/>
        </w:rPr>
        <w:t>responsibilities</w:t>
      </w:r>
      <w:r w:rsidR="00653F7B">
        <w:rPr>
          <w:rFonts w:asciiTheme="minorHAnsi" w:hAnsiTheme="minorHAnsi"/>
          <w:i/>
          <w:sz w:val="20"/>
          <w:szCs w:val="20"/>
          <w:lang w:val="en-US"/>
        </w:rPr>
        <w:t>, famil</w:t>
      </w:r>
      <w:r w:rsidR="005F1DAD">
        <w:rPr>
          <w:rFonts w:asciiTheme="minorHAnsi" w:hAnsiTheme="minorHAnsi"/>
          <w:i/>
          <w:sz w:val="20"/>
          <w:szCs w:val="20"/>
          <w:lang w:val="en-US"/>
        </w:rPr>
        <w:t xml:space="preserve">y and </w:t>
      </w:r>
      <w:r w:rsidR="00A1516D">
        <w:rPr>
          <w:rFonts w:asciiTheme="minorHAnsi" w:hAnsiTheme="minorHAnsi"/>
          <w:i/>
          <w:sz w:val="20"/>
          <w:szCs w:val="20"/>
          <w:lang w:val="en-US"/>
        </w:rPr>
        <w:t>work</w:t>
      </w:r>
      <w:r w:rsidR="000A7457">
        <w:rPr>
          <w:rFonts w:asciiTheme="minorHAnsi" w:hAnsiTheme="minorHAnsi"/>
          <w:i/>
          <w:sz w:val="20"/>
          <w:szCs w:val="20"/>
          <w:lang w:val="en-US"/>
        </w:rPr>
        <w:t xml:space="preserve">, </w:t>
      </w:r>
      <w:r w:rsidR="00653F7B">
        <w:rPr>
          <w:rFonts w:asciiTheme="minorHAnsi" w:hAnsiTheme="minorHAnsi"/>
          <w:i/>
          <w:sz w:val="20"/>
          <w:szCs w:val="20"/>
          <w:lang w:val="en-US"/>
        </w:rPr>
        <w:t xml:space="preserve">the improvement of the outpatient hospice work for instance by recruiting volunteers for </w:t>
      </w:r>
      <w:r w:rsidR="005E3924">
        <w:rPr>
          <w:rFonts w:asciiTheme="minorHAnsi" w:hAnsiTheme="minorHAnsi"/>
          <w:i/>
          <w:sz w:val="20"/>
          <w:szCs w:val="20"/>
          <w:lang w:val="en-US"/>
        </w:rPr>
        <w:t xml:space="preserve">terminal care and grieving and </w:t>
      </w:r>
      <w:r w:rsidR="005F1DAD">
        <w:rPr>
          <w:rFonts w:asciiTheme="minorHAnsi" w:hAnsiTheme="minorHAnsi"/>
          <w:i/>
          <w:sz w:val="20"/>
          <w:szCs w:val="20"/>
          <w:lang w:val="en-US"/>
        </w:rPr>
        <w:t xml:space="preserve">the </w:t>
      </w:r>
      <w:r w:rsidR="005E3924">
        <w:rPr>
          <w:rFonts w:asciiTheme="minorHAnsi" w:hAnsiTheme="minorHAnsi"/>
          <w:i/>
          <w:sz w:val="20"/>
          <w:szCs w:val="20"/>
          <w:lang w:val="en-US"/>
        </w:rPr>
        <w:t>qualification</w:t>
      </w:r>
      <w:r w:rsidR="005F1DAD">
        <w:rPr>
          <w:rFonts w:asciiTheme="minorHAnsi" w:hAnsiTheme="minorHAnsi"/>
          <w:i/>
          <w:sz w:val="20"/>
          <w:szCs w:val="20"/>
          <w:lang w:val="en-US"/>
        </w:rPr>
        <w:t xml:space="preserve"> of the volunteers</w:t>
      </w:r>
      <w:r w:rsidR="005E3924">
        <w:rPr>
          <w:rFonts w:asciiTheme="minorHAnsi" w:hAnsiTheme="minorHAnsi"/>
          <w:i/>
          <w:sz w:val="20"/>
          <w:szCs w:val="20"/>
          <w:lang w:val="en-US"/>
        </w:rPr>
        <w:t>.</w:t>
      </w:r>
    </w:p>
    <w:p w:rsidR="00DA60C0" w:rsidRPr="00653F7B" w:rsidRDefault="00DA60C0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3530BB" w:rsidRPr="00305308" w:rsidRDefault="005131CC" w:rsidP="003530BB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305308">
        <w:rPr>
          <w:sz w:val="22"/>
          <w:szCs w:val="22"/>
          <w:lang w:val="en-US"/>
        </w:rPr>
        <w:t>5. What are the best practices and main challenges in adopting and implementing a normative framework to implement these rights?</w:t>
      </w:r>
      <w:r w:rsidR="003530BB" w:rsidRPr="00305308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101EBA" w:rsidRPr="00305308" w:rsidRDefault="00101EBA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6B40B3" w:rsidRPr="00305308" w:rsidRDefault="008F189B" w:rsidP="00101EBA">
      <w:pPr>
        <w:pStyle w:val="Default"/>
        <w:rPr>
          <w:rFonts w:asciiTheme="minorHAnsi" w:hAnsiTheme="minorHAnsi"/>
          <w:i/>
          <w:sz w:val="22"/>
          <w:szCs w:val="22"/>
          <w:u w:val="single"/>
          <w:lang w:val="en-US"/>
        </w:rPr>
      </w:pPr>
      <w:r w:rsidRPr="00305308">
        <w:rPr>
          <w:rFonts w:asciiTheme="minorHAnsi" w:hAnsiTheme="minorHAnsi"/>
          <w:i/>
          <w:sz w:val="22"/>
          <w:szCs w:val="22"/>
          <w:u w:val="single"/>
          <w:lang w:val="en-US"/>
        </w:rPr>
        <w:t>Answer</w:t>
      </w:r>
      <w:r w:rsidR="00DA60C0" w:rsidRPr="00305308">
        <w:rPr>
          <w:rFonts w:asciiTheme="minorHAnsi" w:hAnsiTheme="minorHAnsi"/>
          <w:i/>
          <w:sz w:val="22"/>
          <w:szCs w:val="22"/>
          <w:u w:val="single"/>
          <w:lang w:val="en-US"/>
        </w:rPr>
        <w:t>:</w:t>
      </w:r>
      <w:r w:rsidR="00E06C58" w:rsidRPr="00305308">
        <w:rPr>
          <w:rFonts w:asciiTheme="minorHAnsi" w:hAnsiTheme="minorHAnsi"/>
          <w:i/>
          <w:sz w:val="22"/>
          <w:szCs w:val="22"/>
          <w:u w:val="single"/>
          <w:lang w:val="en-US"/>
        </w:rPr>
        <w:t xml:space="preserve"> </w:t>
      </w:r>
    </w:p>
    <w:p w:rsidR="00DA60C0" w:rsidRPr="00EF522A" w:rsidRDefault="00043407" w:rsidP="00101EBA">
      <w:pPr>
        <w:pStyle w:val="Default"/>
        <w:rPr>
          <w:rFonts w:asciiTheme="minorHAnsi" w:hAnsiTheme="minorHAnsi"/>
          <w:i/>
          <w:sz w:val="20"/>
          <w:szCs w:val="20"/>
          <w:lang w:val="en-US"/>
        </w:rPr>
      </w:pPr>
      <w:r>
        <w:rPr>
          <w:rFonts w:asciiTheme="minorHAnsi" w:hAnsiTheme="minorHAnsi"/>
          <w:i/>
          <w:sz w:val="20"/>
          <w:szCs w:val="20"/>
          <w:lang w:val="en-US"/>
        </w:rPr>
        <w:t>The adop</w:t>
      </w:r>
      <w:r w:rsidR="000D4687" w:rsidRPr="000D4687">
        <w:rPr>
          <w:rFonts w:asciiTheme="minorHAnsi" w:hAnsiTheme="minorHAnsi"/>
          <w:i/>
          <w:sz w:val="20"/>
          <w:szCs w:val="20"/>
          <w:lang w:val="en-US"/>
        </w:rPr>
        <w:t xml:space="preserve">tion and implementation of normative frameworks is </w:t>
      </w:r>
      <w:r>
        <w:rPr>
          <w:rFonts w:asciiTheme="minorHAnsi" w:hAnsiTheme="minorHAnsi"/>
          <w:i/>
          <w:sz w:val="20"/>
          <w:szCs w:val="20"/>
          <w:lang w:val="en-US"/>
        </w:rPr>
        <w:t>ensured</w:t>
      </w:r>
      <w:r w:rsidR="000D4687" w:rsidRPr="000D4687">
        <w:rPr>
          <w:rFonts w:asciiTheme="minorHAnsi" w:hAnsiTheme="minorHAnsi"/>
          <w:i/>
          <w:sz w:val="20"/>
          <w:szCs w:val="20"/>
          <w:lang w:val="en-US"/>
        </w:rPr>
        <w:t xml:space="preserve"> by the democratically </w:t>
      </w:r>
      <w:proofErr w:type="spellStart"/>
      <w:r w:rsidR="000D4687" w:rsidRPr="000D4687">
        <w:rPr>
          <w:rFonts w:asciiTheme="minorHAnsi" w:hAnsiTheme="minorHAnsi"/>
          <w:i/>
          <w:sz w:val="20"/>
          <w:szCs w:val="20"/>
          <w:lang w:val="en-US"/>
        </w:rPr>
        <w:t>legitimised</w:t>
      </w:r>
      <w:proofErr w:type="spellEnd"/>
      <w:r w:rsidR="000D4687" w:rsidRPr="000D4687">
        <w:rPr>
          <w:rFonts w:asciiTheme="minorHAnsi" w:hAnsiTheme="minorHAnsi"/>
          <w:i/>
          <w:sz w:val="20"/>
          <w:szCs w:val="20"/>
          <w:lang w:val="en-US"/>
        </w:rPr>
        <w:t xml:space="preserve"> legisl</w:t>
      </w:r>
      <w:r w:rsidR="000D4687" w:rsidRPr="000D4687">
        <w:rPr>
          <w:rFonts w:asciiTheme="minorHAnsi" w:hAnsiTheme="minorHAnsi"/>
          <w:i/>
          <w:sz w:val="20"/>
          <w:szCs w:val="20"/>
          <w:lang w:val="en-US"/>
        </w:rPr>
        <w:t>a</w:t>
      </w:r>
      <w:r w:rsidR="000D4687" w:rsidRPr="000D4687">
        <w:rPr>
          <w:rFonts w:asciiTheme="minorHAnsi" w:hAnsiTheme="minorHAnsi"/>
          <w:i/>
          <w:sz w:val="20"/>
          <w:szCs w:val="20"/>
          <w:lang w:val="en-US"/>
        </w:rPr>
        <w:t>tive proce</w:t>
      </w:r>
      <w:r w:rsidR="000D4687">
        <w:rPr>
          <w:rFonts w:asciiTheme="minorHAnsi" w:hAnsiTheme="minorHAnsi"/>
          <w:i/>
          <w:sz w:val="20"/>
          <w:szCs w:val="20"/>
          <w:lang w:val="en-US"/>
        </w:rPr>
        <w:t>ss</w:t>
      </w:r>
      <w:r w:rsidR="000D4687" w:rsidRPr="000D4687">
        <w:rPr>
          <w:rFonts w:asciiTheme="minorHAnsi" w:hAnsiTheme="minorHAnsi"/>
          <w:i/>
          <w:sz w:val="20"/>
          <w:szCs w:val="20"/>
          <w:lang w:val="en-US"/>
        </w:rPr>
        <w:t xml:space="preserve">. </w:t>
      </w:r>
    </w:p>
    <w:p w:rsidR="000E348D" w:rsidRPr="006446D4" w:rsidRDefault="00EF522A" w:rsidP="00101EBA">
      <w:pPr>
        <w:pStyle w:val="Default"/>
        <w:rPr>
          <w:rFonts w:asciiTheme="minorHAnsi" w:hAnsiTheme="minorHAnsi"/>
          <w:i/>
          <w:sz w:val="20"/>
          <w:szCs w:val="20"/>
          <w:lang w:val="en-US"/>
        </w:rPr>
      </w:pPr>
      <w:r w:rsidRPr="00EF522A">
        <w:rPr>
          <w:rFonts w:asciiTheme="minorHAnsi" w:hAnsiTheme="minorHAnsi"/>
          <w:i/>
          <w:sz w:val="20"/>
          <w:szCs w:val="20"/>
          <w:lang w:val="en-US"/>
        </w:rPr>
        <w:t xml:space="preserve">Health care provision in Germany is not exclusively </w:t>
      </w:r>
      <w:r w:rsidRPr="007D28EA">
        <w:rPr>
          <w:rFonts w:asciiTheme="minorHAnsi" w:hAnsiTheme="minorHAnsi"/>
          <w:i/>
          <w:sz w:val="20"/>
          <w:szCs w:val="20"/>
          <w:lang w:val="en-US"/>
        </w:rPr>
        <w:t>ensured</w:t>
      </w:r>
      <w:r w:rsidRPr="00EF522A">
        <w:rPr>
          <w:rFonts w:asciiTheme="minorHAnsi" w:hAnsiTheme="minorHAnsi"/>
          <w:i/>
          <w:sz w:val="20"/>
          <w:szCs w:val="20"/>
          <w:lang w:val="en-US"/>
        </w:rPr>
        <w:t xml:space="preserve"> by government or the state</w:t>
      </w:r>
      <w:r w:rsidR="007120B2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7120B2" w:rsidRPr="00EF522A">
        <w:rPr>
          <w:rFonts w:asciiTheme="minorHAnsi" w:hAnsiTheme="minorHAnsi"/>
          <w:i/>
          <w:sz w:val="20"/>
          <w:szCs w:val="20"/>
          <w:lang w:val="en-US"/>
        </w:rPr>
        <w:t>directly</w:t>
      </w:r>
      <w:r w:rsidRPr="00EF522A">
        <w:rPr>
          <w:rFonts w:asciiTheme="minorHAnsi" w:hAnsiTheme="minorHAnsi"/>
          <w:i/>
          <w:sz w:val="20"/>
          <w:szCs w:val="20"/>
          <w:lang w:val="en-US"/>
        </w:rPr>
        <w:t xml:space="preserve"> or</w:t>
      </w:r>
      <w:r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201AEA">
        <w:rPr>
          <w:rFonts w:asciiTheme="minorHAnsi" w:hAnsiTheme="minorHAnsi"/>
          <w:i/>
          <w:sz w:val="20"/>
          <w:szCs w:val="20"/>
          <w:lang w:val="en-US"/>
        </w:rPr>
        <w:t>by</w:t>
      </w:r>
      <w:r w:rsidRPr="00EF522A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i/>
          <w:sz w:val="20"/>
          <w:szCs w:val="20"/>
          <w:lang w:val="en-US"/>
        </w:rPr>
        <w:t xml:space="preserve">the </w:t>
      </w:r>
      <w:r w:rsidRPr="00EF522A">
        <w:rPr>
          <w:rFonts w:asciiTheme="minorHAnsi" w:hAnsiTheme="minorHAnsi"/>
          <w:i/>
          <w:sz w:val="20"/>
          <w:szCs w:val="20"/>
          <w:lang w:val="en-US"/>
        </w:rPr>
        <w:t>legisl</w:t>
      </w:r>
      <w:r w:rsidRPr="00EF522A">
        <w:rPr>
          <w:rFonts w:asciiTheme="minorHAnsi" w:hAnsiTheme="minorHAnsi"/>
          <w:i/>
          <w:sz w:val="20"/>
          <w:szCs w:val="20"/>
          <w:lang w:val="en-US"/>
        </w:rPr>
        <w:t>a</w:t>
      </w:r>
      <w:r w:rsidRPr="00EF522A">
        <w:rPr>
          <w:rFonts w:asciiTheme="minorHAnsi" w:hAnsiTheme="minorHAnsi"/>
          <w:i/>
          <w:sz w:val="20"/>
          <w:szCs w:val="20"/>
          <w:lang w:val="en-US"/>
        </w:rPr>
        <w:t>tor</w:t>
      </w:r>
      <w:r w:rsidR="006B40B3" w:rsidRPr="00EF522A">
        <w:rPr>
          <w:rFonts w:asciiTheme="minorHAnsi" w:hAnsiTheme="minorHAnsi"/>
          <w:i/>
          <w:sz w:val="20"/>
          <w:szCs w:val="20"/>
          <w:lang w:val="en-US"/>
        </w:rPr>
        <w:t>.</w:t>
      </w:r>
      <w:r w:rsidR="000E348D" w:rsidRPr="00EF522A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6B40B3" w:rsidRPr="006446D4">
        <w:rPr>
          <w:rFonts w:asciiTheme="minorHAnsi" w:hAnsiTheme="minorHAnsi"/>
          <w:i/>
          <w:sz w:val="20"/>
          <w:szCs w:val="20"/>
          <w:lang w:val="en-US"/>
        </w:rPr>
        <w:t xml:space="preserve">In </w:t>
      </w:r>
      <w:r w:rsidR="006446D4" w:rsidRPr="006446D4">
        <w:rPr>
          <w:rFonts w:asciiTheme="minorHAnsi" w:hAnsiTheme="minorHAnsi"/>
          <w:i/>
          <w:sz w:val="20"/>
          <w:szCs w:val="20"/>
          <w:lang w:val="en-US"/>
        </w:rPr>
        <w:t>Germany, the principle of self-administration applies (health insurance and long-term care insurance funds, service providers as well as their institutions)</w:t>
      </w:r>
      <w:r w:rsidR="00A24BF5" w:rsidRPr="006446D4">
        <w:rPr>
          <w:rFonts w:asciiTheme="minorHAnsi" w:hAnsiTheme="minorHAnsi"/>
          <w:i/>
          <w:sz w:val="20"/>
          <w:szCs w:val="20"/>
          <w:lang w:val="en-US"/>
        </w:rPr>
        <w:t xml:space="preserve">; </w:t>
      </w:r>
      <w:r w:rsidR="006446D4">
        <w:rPr>
          <w:rFonts w:asciiTheme="minorHAnsi" w:hAnsiTheme="minorHAnsi"/>
          <w:i/>
          <w:sz w:val="20"/>
          <w:szCs w:val="20"/>
          <w:lang w:val="en-US"/>
        </w:rPr>
        <w:t>there the</w:t>
      </w:r>
      <w:r w:rsidR="00005320">
        <w:rPr>
          <w:rFonts w:asciiTheme="minorHAnsi" w:hAnsiTheme="minorHAnsi"/>
          <w:i/>
          <w:sz w:val="20"/>
          <w:szCs w:val="20"/>
          <w:lang w:val="en-US"/>
        </w:rPr>
        <w:t xml:space="preserve"> normative framework is </w:t>
      </w:r>
      <w:r w:rsidR="006446D4">
        <w:rPr>
          <w:rFonts w:asciiTheme="minorHAnsi" w:hAnsiTheme="minorHAnsi"/>
          <w:i/>
          <w:sz w:val="20"/>
          <w:szCs w:val="20"/>
          <w:lang w:val="en-US"/>
        </w:rPr>
        <w:t>shaped</w:t>
      </w:r>
      <w:r w:rsidR="00005320">
        <w:rPr>
          <w:rFonts w:asciiTheme="minorHAnsi" w:hAnsiTheme="minorHAnsi"/>
          <w:i/>
          <w:sz w:val="20"/>
          <w:szCs w:val="20"/>
          <w:lang w:val="en-US"/>
        </w:rPr>
        <w:t xml:space="preserve"> further.</w:t>
      </w:r>
    </w:p>
    <w:p w:rsidR="00DA60C0" w:rsidRPr="006446D4" w:rsidRDefault="00DA60C0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E06C58" w:rsidRPr="006446D4" w:rsidRDefault="00E06C58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7D28EA" w:rsidRDefault="007D28EA" w:rsidP="005131CC">
      <w:pPr>
        <w:pStyle w:val="Default"/>
        <w:rPr>
          <w:b/>
          <w:bCs/>
          <w:sz w:val="22"/>
          <w:szCs w:val="22"/>
          <w:lang w:val="en-US"/>
        </w:rPr>
      </w:pPr>
    </w:p>
    <w:p w:rsidR="005131CC" w:rsidRPr="00305308" w:rsidRDefault="005131CC" w:rsidP="005131CC">
      <w:pPr>
        <w:pStyle w:val="Default"/>
        <w:rPr>
          <w:sz w:val="22"/>
          <w:szCs w:val="22"/>
          <w:lang w:val="en-US"/>
        </w:rPr>
      </w:pPr>
      <w:r w:rsidRPr="00305308">
        <w:rPr>
          <w:b/>
          <w:bCs/>
          <w:sz w:val="22"/>
          <w:szCs w:val="22"/>
          <w:lang w:val="en-US"/>
        </w:rPr>
        <w:lastRenderedPageBreak/>
        <w:t xml:space="preserve">Equality and non-discrimination </w:t>
      </w:r>
    </w:p>
    <w:p w:rsidR="00101EBA" w:rsidRPr="00305308" w:rsidRDefault="005131CC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305308">
        <w:rPr>
          <w:sz w:val="22"/>
          <w:szCs w:val="22"/>
          <w:lang w:val="en-US"/>
        </w:rPr>
        <w:t>6. Which are the measures adopted to ensure equitable access by older persons to the enjoyment of the right to long-term and palliative care, paying special attention to those who are vulnerable or in vulnerable situation</w:t>
      </w:r>
      <w:r w:rsidR="006D6F37">
        <w:rPr>
          <w:sz w:val="22"/>
          <w:szCs w:val="22"/>
          <w:lang w:val="en-US"/>
        </w:rPr>
        <w:t>s</w:t>
      </w:r>
      <w:r w:rsidRPr="00305308">
        <w:rPr>
          <w:sz w:val="22"/>
          <w:szCs w:val="22"/>
          <w:lang w:val="en-US"/>
        </w:rPr>
        <w:t>?</w:t>
      </w:r>
      <w:r w:rsidR="00101EBA" w:rsidRPr="00305308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101EBA" w:rsidRPr="00305308" w:rsidRDefault="00101EBA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DA60C0" w:rsidRPr="00305308" w:rsidRDefault="008F189B" w:rsidP="00101EBA">
      <w:pPr>
        <w:pStyle w:val="Default"/>
        <w:rPr>
          <w:rFonts w:asciiTheme="minorHAnsi" w:hAnsiTheme="minorHAnsi"/>
          <w:i/>
          <w:sz w:val="22"/>
          <w:szCs w:val="22"/>
          <w:u w:val="single"/>
          <w:lang w:val="en-US"/>
        </w:rPr>
      </w:pPr>
      <w:r w:rsidRPr="00305308">
        <w:rPr>
          <w:rFonts w:asciiTheme="minorHAnsi" w:hAnsiTheme="minorHAnsi"/>
          <w:i/>
          <w:sz w:val="22"/>
          <w:szCs w:val="22"/>
          <w:u w:val="single"/>
          <w:lang w:val="en-US"/>
        </w:rPr>
        <w:t>Answer</w:t>
      </w:r>
      <w:r w:rsidR="00DA60C0" w:rsidRPr="00305308">
        <w:rPr>
          <w:rFonts w:asciiTheme="minorHAnsi" w:hAnsiTheme="minorHAnsi"/>
          <w:i/>
          <w:sz w:val="22"/>
          <w:szCs w:val="22"/>
          <w:u w:val="single"/>
          <w:lang w:val="en-US"/>
        </w:rPr>
        <w:t>:</w:t>
      </w:r>
    </w:p>
    <w:p w:rsidR="00DA60C0" w:rsidRPr="007A25A5" w:rsidRDefault="00884171" w:rsidP="00101EBA">
      <w:pPr>
        <w:pStyle w:val="Default"/>
        <w:rPr>
          <w:rFonts w:asciiTheme="minorHAnsi" w:hAnsiTheme="minorHAnsi"/>
          <w:i/>
          <w:sz w:val="20"/>
          <w:szCs w:val="20"/>
          <w:lang w:val="en-US"/>
        </w:rPr>
      </w:pPr>
      <w:r w:rsidRPr="00884171">
        <w:rPr>
          <w:rFonts w:asciiTheme="minorHAnsi" w:hAnsiTheme="minorHAnsi"/>
          <w:i/>
          <w:sz w:val="20"/>
          <w:szCs w:val="20"/>
          <w:lang w:val="en-US"/>
        </w:rPr>
        <w:t>A compre</w:t>
      </w:r>
      <w:r w:rsidR="00741B70">
        <w:rPr>
          <w:rFonts w:asciiTheme="minorHAnsi" w:hAnsiTheme="minorHAnsi"/>
          <w:i/>
          <w:sz w:val="20"/>
          <w:szCs w:val="20"/>
          <w:lang w:val="en-US"/>
        </w:rPr>
        <w:t>he</w:t>
      </w:r>
      <w:r w:rsidRPr="00884171">
        <w:rPr>
          <w:rFonts w:asciiTheme="minorHAnsi" w:hAnsiTheme="minorHAnsi"/>
          <w:i/>
          <w:sz w:val="20"/>
          <w:szCs w:val="20"/>
          <w:lang w:val="en-US"/>
        </w:rPr>
        <w:t xml:space="preserve">nsive obligation </w:t>
      </w:r>
      <w:r w:rsidRPr="007120B2">
        <w:rPr>
          <w:rFonts w:asciiTheme="minorHAnsi" w:hAnsiTheme="minorHAnsi"/>
          <w:i/>
          <w:sz w:val="20"/>
          <w:szCs w:val="20"/>
          <w:lang w:val="en-US"/>
        </w:rPr>
        <w:t xml:space="preserve">to </w:t>
      </w:r>
      <w:r w:rsidR="00A77F38">
        <w:rPr>
          <w:rFonts w:asciiTheme="minorHAnsi" w:hAnsiTheme="minorHAnsi"/>
          <w:i/>
          <w:sz w:val="20"/>
          <w:szCs w:val="20"/>
          <w:lang w:val="en-US"/>
        </w:rPr>
        <w:t>take out</w:t>
      </w:r>
      <w:r w:rsidRPr="007120B2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8247C9" w:rsidRPr="007120B2">
        <w:rPr>
          <w:rFonts w:asciiTheme="minorHAnsi" w:hAnsiTheme="minorHAnsi"/>
          <w:i/>
          <w:sz w:val="20"/>
          <w:szCs w:val="20"/>
          <w:lang w:val="en-US"/>
        </w:rPr>
        <w:t>insurance</w:t>
      </w:r>
      <w:r w:rsidR="008247C9">
        <w:rPr>
          <w:rFonts w:asciiTheme="minorHAnsi" w:hAnsiTheme="minorHAnsi"/>
          <w:i/>
          <w:sz w:val="20"/>
          <w:szCs w:val="20"/>
          <w:lang w:val="en-US"/>
        </w:rPr>
        <w:t xml:space="preserve"> applies: everyone having </w:t>
      </w:r>
      <w:r w:rsidRPr="00884171">
        <w:rPr>
          <w:rFonts w:asciiTheme="minorHAnsi" w:hAnsiTheme="minorHAnsi"/>
          <w:i/>
          <w:sz w:val="20"/>
          <w:szCs w:val="20"/>
          <w:lang w:val="en-US"/>
        </w:rPr>
        <w:t>statu</w:t>
      </w:r>
      <w:r w:rsidR="00741B70">
        <w:rPr>
          <w:rFonts w:asciiTheme="minorHAnsi" w:hAnsiTheme="minorHAnsi"/>
          <w:i/>
          <w:sz w:val="20"/>
          <w:szCs w:val="20"/>
          <w:lang w:val="en-US"/>
        </w:rPr>
        <w:t>t</w:t>
      </w:r>
      <w:r w:rsidRPr="00884171">
        <w:rPr>
          <w:rFonts w:asciiTheme="minorHAnsi" w:hAnsiTheme="minorHAnsi"/>
          <w:i/>
          <w:sz w:val="20"/>
          <w:szCs w:val="20"/>
          <w:lang w:val="en-US"/>
        </w:rPr>
        <w:t>ory health insurance cover</w:t>
      </w:r>
      <w:r w:rsidR="008247C9">
        <w:rPr>
          <w:rFonts w:asciiTheme="minorHAnsi" w:hAnsiTheme="minorHAnsi"/>
          <w:i/>
          <w:sz w:val="20"/>
          <w:szCs w:val="20"/>
          <w:lang w:val="en-US"/>
        </w:rPr>
        <w:t>age is</w:t>
      </w:r>
      <w:r w:rsidRPr="00884171">
        <w:rPr>
          <w:rFonts w:asciiTheme="minorHAnsi" w:hAnsiTheme="minorHAnsi"/>
          <w:i/>
          <w:sz w:val="20"/>
          <w:szCs w:val="20"/>
          <w:lang w:val="en-US"/>
        </w:rPr>
        <w:t xml:space="preserve"> automatically insured under the social long-term care insurance scheme</w:t>
      </w:r>
      <w:r w:rsidR="00735687">
        <w:rPr>
          <w:rFonts w:asciiTheme="minorHAnsi" w:hAnsiTheme="minorHAnsi"/>
          <w:i/>
          <w:sz w:val="20"/>
          <w:szCs w:val="20"/>
          <w:lang w:val="en-US"/>
        </w:rPr>
        <w:t xml:space="preserve"> and everybody with </w:t>
      </w:r>
      <w:r w:rsidRPr="00884171">
        <w:rPr>
          <w:rFonts w:asciiTheme="minorHAnsi" w:hAnsiTheme="minorHAnsi"/>
          <w:i/>
          <w:sz w:val="20"/>
          <w:szCs w:val="20"/>
          <w:lang w:val="en-US"/>
        </w:rPr>
        <w:t>private</w:t>
      </w:r>
      <w:r w:rsidR="00735687">
        <w:rPr>
          <w:rFonts w:asciiTheme="minorHAnsi" w:hAnsiTheme="minorHAnsi"/>
          <w:i/>
          <w:sz w:val="20"/>
          <w:szCs w:val="20"/>
          <w:lang w:val="en-US"/>
        </w:rPr>
        <w:t xml:space="preserve"> health</w:t>
      </w:r>
      <w:r w:rsidRPr="00884171">
        <w:rPr>
          <w:rFonts w:asciiTheme="minorHAnsi" w:hAnsiTheme="minorHAnsi"/>
          <w:i/>
          <w:sz w:val="20"/>
          <w:szCs w:val="20"/>
          <w:lang w:val="en-US"/>
        </w:rPr>
        <w:t xml:space="preserve"> insur</w:t>
      </w:r>
      <w:r w:rsidR="007C7E4B">
        <w:rPr>
          <w:rFonts w:asciiTheme="minorHAnsi" w:hAnsiTheme="minorHAnsi"/>
          <w:i/>
          <w:sz w:val="20"/>
          <w:szCs w:val="20"/>
          <w:lang w:val="en-US"/>
        </w:rPr>
        <w:t>ance</w:t>
      </w:r>
      <w:r w:rsidRPr="00884171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735687">
        <w:rPr>
          <w:rFonts w:asciiTheme="minorHAnsi" w:hAnsiTheme="minorHAnsi"/>
          <w:i/>
          <w:sz w:val="20"/>
          <w:szCs w:val="20"/>
          <w:lang w:val="en-US"/>
        </w:rPr>
        <w:t xml:space="preserve">coverage has to take out </w:t>
      </w:r>
      <w:r w:rsidRPr="00884171">
        <w:rPr>
          <w:rFonts w:asciiTheme="minorHAnsi" w:hAnsiTheme="minorHAnsi"/>
          <w:i/>
          <w:sz w:val="20"/>
          <w:szCs w:val="20"/>
          <w:lang w:val="en-US"/>
        </w:rPr>
        <w:t>compulsory long-te</w:t>
      </w:r>
      <w:r>
        <w:rPr>
          <w:rFonts w:asciiTheme="minorHAnsi" w:hAnsiTheme="minorHAnsi"/>
          <w:i/>
          <w:sz w:val="20"/>
          <w:szCs w:val="20"/>
          <w:lang w:val="en-US"/>
        </w:rPr>
        <w:t>r</w:t>
      </w:r>
      <w:r w:rsidRPr="00884171">
        <w:rPr>
          <w:rFonts w:asciiTheme="minorHAnsi" w:hAnsiTheme="minorHAnsi"/>
          <w:i/>
          <w:sz w:val="20"/>
          <w:szCs w:val="20"/>
          <w:lang w:val="en-US"/>
        </w:rPr>
        <w:t>m care insurance.</w:t>
      </w:r>
      <w:r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8247C9">
        <w:rPr>
          <w:rFonts w:asciiTheme="minorHAnsi" w:hAnsiTheme="minorHAnsi"/>
          <w:i/>
          <w:sz w:val="20"/>
          <w:szCs w:val="20"/>
          <w:lang w:val="en-US"/>
        </w:rPr>
        <w:t>N</w:t>
      </w:r>
      <w:r w:rsidR="005B5528">
        <w:rPr>
          <w:rFonts w:asciiTheme="minorHAnsi" w:hAnsiTheme="minorHAnsi"/>
          <w:i/>
          <w:sz w:val="20"/>
          <w:szCs w:val="20"/>
          <w:lang w:val="en-US"/>
        </w:rPr>
        <w:t xml:space="preserve">o differentiation </w:t>
      </w:r>
      <w:r w:rsidR="008247C9">
        <w:rPr>
          <w:rFonts w:asciiTheme="minorHAnsi" w:hAnsiTheme="minorHAnsi"/>
          <w:i/>
          <w:sz w:val="20"/>
          <w:szCs w:val="20"/>
          <w:lang w:val="en-US"/>
        </w:rPr>
        <w:t xml:space="preserve">is made </w:t>
      </w:r>
      <w:r w:rsidR="005A5875">
        <w:rPr>
          <w:rFonts w:asciiTheme="minorHAnsi" w:hAnsiTheme="minorHAnsi"/>
          <w:i/>
          <w:sz w:val="20"/>
          <w:szCs w:val="20"/>
          <w:lang w:val="en-US"/>
        </w:rPr>
        <w:t>regarding</w:t>
      </w:r>
      <w:r w:rsidR="005B5528">
        <w:rPr>
          <w:rFonts w:asciiTheme="minorHAnsi" w:hAnsiTheme="minorHAnsi"/>
          <w:i/>
          <w:sz w:val="20"/>
          <w:szCs w:val="20"/>
          <w:lang w:val="en-US"/>
        </w:rPr>
        <w:t xml:space="preserve"> age or sex either in long-term care insurance or in palliative care</w:t>
      </w:r>
      <w:r w:rsidR="000E348D" w:rsidRPr="00E42747">
        <w:rPr>
          <w:rFonts w:asciiTheme="minorHAnsi" w:hAnsiTheme="minorHAnsi"/>
          <w:i/>
          <w:sz w:val="20"/>
          <w:szCs w:val="20"/>
          <w:lang w:val="en-US"/>
        </w:rPr>
        <w:t>.</w:t>
      </w:r>
      <w:r w:rsidR="00953553" w:rsidRPr="00E42747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4B4AB4">
        <w:rPr>
          <w:rFonts w:asciiTheme="minorHAnsi" w:hAnsiTheme="minorHAnsi"/>
          <w:i/>
          <w:sz w:val="20"/>
          <w:szCs w:val="20"/>
          <w:lang w:val="en-US"/>
        </w:rPr>
        <w:t>Reasonable requests for instance to</w:t>
      </w:r>
      <w:r w:rsidR="00E42747" w:rsidRPr="004B5880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4B5880" w:rsidRPr="004B5880">
        <w:rPr>
          <w:rFonts w:asciiTheme="minorHAnsi" w:hAnsiTheme="minorHAnsi"/>
          <w:i/>
          <w:sz w:val="20"/>
          <w:szCs w:val="20"/>
          <w:lang w:val="en-US"/>
        </w:rPr>
        <w:t>be cared for by a nurse</w:t>
      </w:r>
      <w:r w:rsidR="004B4AB4">
        <w:rPr>
          <w:rFonts w:asciiTheme="minorHAnsi" w:hAnsiTheme="minorHAnsi"/>
          <w:i/>
          <w:sz w:val="20"/>
          <w:szCs w:val="20"/>
          <w:lang w:val="en-US"/>
        </w:rPr>
        <w:t xml:space="preserve"> of the same sex or that the patient’s religious needs are </w:t>
      </w:r>
      <w:r w:rsidR="004B5880" w:rsidRPr="004B5880">
        <w:rPr>
          <w:rFonts w:asciiTheme="minorHAnsi" w:hAnsiTheme="minorHAnsi"/>
          <w:i/>
          <w:sz w:val="20"/>
          <w:szCs w:val="20"/>
          <w:lang w:val="en-US"/>
        </w:rPr>
        <w:t>taken into ac</w:t>
      </w:r>
      <w:r w:rsidR="007A25A5">
        <w:rPr>
          <w:rFonts w:asciiTheme="minorHAnsi" w:hAnsiTheme="minorHAnsi"/>
          <w:i/>
          <w:sz w:val="20"/>
          <w:szCs w:val="20"/>
          <w:lang w:val="en-US"/>
        </w:rPr>
        <w:t xml:space="preserve">count when being cared for </w:t>
      </w:r>
      <w:r w:rsidR="004B4AB4" w:rsidRPr="004B4AB4">
        <w:rPr>
          <w:rFonts w:asciiTheme="minorHAnsi" w:hAnsiTheme="minorHAnsi"/>
          <w:i/>
          <w:sz w:val="20"/>
          <w:szCs w:val="20"/>
          <w:lang w:val="en-US"/>
        </w:rPr>
        <w:t>are to be accommodated</w:t>
      </w:r>
      <w:r w:rsidR="007A25A5" w:rsidRPr="004B4AB4">
        <w:rPr>
          <w:rFonts w:asciiTheme="minorHAnsi" w:hAnsiTheme="minorHAnsi"/>
          <w:i/>
          <w:sz w:val="20"/>
          <w:szCs w:val="20"/>
          <w:lang w:val="en-US"/>
        </w:rPr>
        <w:t>.</w:t>
      </w:r>
    </w:p>
    <w:p w:rsidR="00E06C58" w:rsidRPr="007A25A5" w:rsidRDefault="00E06C58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5131CC" w:rsidRPr="00305308" w:rsidRDefault="005131CC" w:rsidP="005131CC">
      <w:pPr>
        <w:pStyle w:val="Default"/>
        <w:rPr>
          <w:sz w:val="22"/>
          <w:szCs w:val="22"/>
          <w:lang w:val="en-US"/>
        </w:rPr>
      </w:pPr>
      <w:r w:rsidRPr="00305308">
        <w:rPr>
          <w:b/>
          <w:bCs/>
          <w:sz w:val="22"/>
          <w:szCs w:val="22"/>
          <w:lang w:val="en-US"/>
        </w:rPr>
        <w:t xml:space="preserve">Participation </w:t>
      </w:r>
    </w:p>
    <w:p w:rsidR="0067226A" w:rsidRPr="00305308" w:rsidRDefault="005131CC" w:rsidP="0067226A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305308">
        <w:rPr>
          <w:sz w:val="22"/>
          <w:szCs w:val="22"/>
          <w:lang w:val="en-US"/>
        </w:rPr>
        <w:t xml:space="preserve">7. Does the design and implementation of </w:t>
      </w:r>
      <w:r w:rsidR="009B7655">
        <w:rPr>
          <w:sz w:val="22"/>
          <w:szCs w:val="22"/>
          <w:lang w:val="en-US"/>
        </w:rPr>
        <w:t xml:space="preserve">a </w:t>
      </w:r>
      <w:r w:rsidRPr="00305308">
        <w:rPr>
          <w:sz w:val="22"/>
          <w:szCs w:val="22"/>
          <w:lang w:val="en-US"/>
        </w:rPr>
        <w:t>normative and political framework related to long-term and palliative care include an effective and meaningful participation of older persons?</w:t>
      </w:r>
      <w:r w:rsidR="0067226A" w:rsidRPr="00305308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571B7A" w:rsidRPr="00305308" w:rsidRDefault="00571B7A" w:rsidP="0067226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101EBA" w:rsidRPr="00EB25A2" w:rsidRDefault="008F189B" w:rsidP="00101EBA">
      <w:pPr>
        <w:pStyle w:val="Default"/>
        <w:rPr>
          <w:rFonts w:asciiTheme="minorHAnsi" w:hAnsiTheme="minorHAnsi"/>
          <w:i/>
          <w:sz w:val="22"/>
          <w:szCs w:val="22"/>
          <w:u w:val="single"/>
        </w:rPr>
      </w:pPr>
      <w:proofErr w:type="spellStart"/>
      <w:r>
        <w:rPr>
          <w:rFonts w:asciiTheme="minorHAnsi" w:hAnsiTheme="minorHAnsi"/>
          <w:i/>
          <w:sz w:val="22"/>
          <w:szCs w:val="22"/>
          <w:u w:val="single"/>
        </w:rPr>
        <w:t>Answer</w:t>
      </w:r>
      <w:proofErr w:type="spellEnd"/>
      <w:r w:rsidR="00DA60C0" w:rsidRPr="00EB25A2">
        <w:rPr>
          <w:rFonts w:asciiTheme="minorHAnsi" w:hAnsiTheme="minorHAnsi"/>
          <w:i/>
          <w:sz w:val="22"/>
          <w:szCs w:val="22"/>
          <w:u w:val="single"/>
        </w:rPr>
        <w:t>:</w:t>
      </w:r>
    </w:p>
    <w:p w:rsidR="00974860" w:rsidRPr="005417F1" w:rsidRDefault="009B7655" w:rsidP="00101EBA">
      <w:pPr>
        <w:pStyle w:val="Defaul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Yes; e.g.</w:t>
      </w:r>
      <w:r w:rsidR="00974860" w:rsidRPr="005417F1">
        <w:rPr>
          <w:rFonts w:asciiTheme="minorHAnsi" w:hAnsiTheme="minorHAnsi"/>
          <w:i/>
          <w:sz w:val="20"/>
          <w:szCs w:val="20"/>
        </w:rPr>
        <w:t>:</w:t>
      </w:r>
    </w:p>
    <w:p w:rsidR="00974860" w:rsidRPr="00F82586" w:rsidRDefault="00F82586" w:rsidP="004D068B">
      <w:pPr>
        <w:pStyle w:val="Default"/>
        <w:numPr>
          <w:ilvl w:val="0"/>
          <w:numId w:val="5"/>
        </w:numPr>
        <w:rPr>
          <w:rFonts w:asciiTheme="minorHAnsi" w:hAnsiTheme="minorHAnsi"/>
          <w:i/>
          <w:sz w:val="20"/>
          <w:szCs w:val="20"/>
          <w:lang w:val="en-US"/>
        </w:rPr>
      </w:pPr>
      <w:r w:rsidRPr="00F82586">
        <w:rPr>
          <w:rFonts w:asciiTheme="minorHAnsi" w:hAnsiTheme="minorHAnsi"/>
          <w:i/>
          <w:sz w:val="20"/>
          <w:szCs w:val="20"/>
          <w:lang w:val="en-US"/>
        </w:rPr>
        <w:t xml:space="preserve">Participation </w:t>
      </w:r>
      <w:r w:rsidR="00563F1E" w:rsidRPr="00F82586">
        <w:rPr>
          <w:rFonts w:asciiTheme="minorHAnsi" w:hAnsiTheme="minorHAnsi"/>
          <w:i/>
          <w:sz w:val="20"/>
          <w:szCs w:val="20"/>
          <w:lang w:val="en-US"/>
        </w:rPr>
        <w:t>(</w:t>
      </w:r>
      <w:r w:rsidRPr="00F82586">
        <w:rPr>
          <w:rFonts w:asciiTheme="minorHAnsi" w:hAnsiTheme="minorHAnsi"/>
          <w:i/>
          <w:sz w:val="20"/>
          <w:szCs w:val="20"/>
          <w:lang w:val="en-US"/>
        </w:rPr>
        <w:t>hearing</w:t>
      </w:r>
      <w:r w:rsidR="00563F1E" w:rsidRPr="00F82586">
        <w:rPr>
          <w:rFonts w:asciiTheme="minorHAnsi" w:hAnsiTheme="minorHAnsi"/>
          <w:i/>
          <w:sz w:val="20"/>
          <w:szCs w:val="20"/>
          <w:lang w:val="en-US"/>
        </w:rPr>
        <w:t>)</w:t>
      </w:r>
      <w:r w:rsidR="00974860" w:rsidRPr="00F82586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Pr="00F82586">
        <w:rPr>
          <w:rFonts w:asciiTheme="minorHAnsi" w:hAnsiTheme="minorHAnsi"/>
          <w:i/>
          <w:sz w:val="20"/>
          <w:szCs w:val="20"/>
          <w:lang w:val="en-US"/>
        </w:rPr>
        <w:t>in legislative procedures</w:t>
      </w:r>
      <w:r w:rsidR="00974860" w:rsidRPr="00F82586">
        <w:rPr>
          <w:rFonts w:asciiTheme="minorHAnsi" w:hAnsiTheme="minorHAnsi"/>
          <w:i/>
          <w:sz w:val="20"/>
          <w:szCs w:val="20"/>
          <w:lang w:val="en-US"/>
        </w:rPr>
        <w:t>;</w:t>
      </w:r>
    </w:p>
    <w:p w:rsidR="00974860" w:rsidRPr="002B1E69" w:rsidRDefault="00F82586" w:rsidP="004D068B">
      <w:pPr>
        <w:pStyle w:val="Default"/>
        <w:numPr>
          <w:ilvl w:val="0"/>
          <w:numId w:val="5"/>
        </w:numPr>
        <w:rPr>
          <w:rFonts w:asciiTheme="minorHAnsi" w:hAnsiTheme="minorHAnsi"/>
          <w:i/>
          <w:sz w:val="20"/>
          <w:szCs w:val="20"/>
          <w:lang w:val="en-US"/>
        </w:rPr>
      </w:pPr>
      <w:r w:rsidRPr="002B1E69">
        <w:rPr>
          <w:rFonts w:asciiTheme="minorHAnsi" w:hAnsiTheme="minorHAnsi"/>
          <w:i/>
          <w:sz w:val="20"/>
          <w:szCs w:val="20"/>
          <w:lang w:val="en-US"/>
        </w:rPr>
        <w:t>Participation in decisions r</w:t>
      </w:r>
      <w:r w:rsidR="007E0B2D">
        <w:rPr>
          <w:rFonts w:asciiTheme="minorHAnsi" w:hAnsiTheme="minorHAnsi"/>
          <w:i/>
          <w:sz w:val="20"/>
          <w:szCs w:val="20"/>
          <w:lang w:val="en-US"/>
        </w:rPr>
        <w:t>e</w:t>
      </w:r>
      <w:r w:rsidR="00A44AA5">
        <w:rPr>
          <w:rFonts w:asciiTheme="minorHAnsi" w:hAnsiTheme="minorHAnsi"/>
          <w:i/>
          <w:sz w:val="20"/>
          <w:szCs w:val="20"/>
          <w:lang w:val="en-US"/>
        </w:rPr>
        <w:t>lating to rules/regulations to en</w:t>
      </w:r>
      <w:r w:rsidR="007E0B2D">
        <w:rPr>
          <w:rFonts w:asciiTheme="minorHAnsi" w:hAnsiTheme="minorHAnsi"/>
          <w:i/>
          <w:sz w:val="20"/>
          <w:szCs w:val="20"/>
          <w:lang w:val="en-US"/>
        </w:rPr>
        <w:t>sure</w:t>
      </w:r>
      <w:r w:rsidRPr="002B1E69">
        <w:rPr>
          <w:rFonts w:asciiTheme="minorHAnsi" w:hAnsiTheme="minorHAnsi"/>
          <w:i/>
          <w:sz w:val="20"/>
          <w:szCs w:val="20"/>
          <w:lang w:val="en-US"/>
        </w:rPr>
        <w:t xml:space="preserve"> the quality of service provision</w:t>
      </w:r>
      <w:r w:rsidR="00974860" w:rsidRPr="002B1E69">
        <w:rPr>
          <w:rFonts w:asciiTheme="minorHAnsi" w:hAnsiTheme="minorHAnsi"/>
          <w:i/>
          <w:sz w:val="20"/>
          <w:szCs w:val="20"/>
          <w:lang w:val="en-US"/>
        </w:rPr>
        <w:t>;</w:t>
      </w:r>
    </w:p>
    <w:p w:rsidR="00974860" w:rsidRPr="00C8759D" w:rsidRDefault="00C8759D" w:rsidP="004D068B">
      <w:pPr>
        <w:pStyle w:val="Default"/>
        <w:numPr>
          <w:ilvl w:val="0"/>
          <w:numId w:val="5"/>
        </w:numPr>
        <w:rPr>
          <w:rFonts w:asciiTheme="minorHAnsi" w:hAnsiTheme="minorHAnsi"/>
          <w:i/>
          <w:sz w:val="20"/>
          <w:szCs w:val="20"/>
          <w:lang w:val="en-US"/>
        </w:rPr>
      </w:pPr>
      <w:r>
        <w:rPr>
          <w:rFonts w:asciiTheme="minorHAnsi" w:hAnsiTheme="minorHAnsi"/>
          <w:i/>
          <w:sz w:val="20"/>
          <w:szCs w:val="20"/>
          <w:lang w:val="en-US"/>
        </w:rPr>
        <w:t xml:space="preserve">Entitlement to counselling and support when selecting </w:t>
      </w:r>
      <w:r w:rsidRPr="00323B22">
        <w:rPr>
          <w:rFonts w:asciiTheme="minorHAnsi" w:hAnsiTheme="minorHAnsi"/>
          <w:i/>
          <w:sz w:val="20"/>
          <w:szCs w:val="20"/>
          <w:lang w:val="en-US"/>
        </w:rPr>
        <w:t>services/benefits</w:t>
      </w:r>
      <w:r>
        <w:rPr>
          <w:rFonts w:asciiTheme="minorHAnsi" w:hAnsiTheme="minorHAnsi"/>
          <w:i/>
          <w:sz w:val="20"/>
          <w:szCs w:val="20"/>
          <w:lang w:val="en-US"/>
        </w:rPr>
        <w:t xml:space="preserve"> of the long-term c</w:t>
      </w:r>
      <w:r w:rsidR="00323B22">
        <w:rPr>
          <w:rFonts w:asciiTheme="minorHAnsi" w:hAnsiTheme="minorHAnsi"/>
          <w:i/>
          <w:sz w:val="20"/>
          <w:szCs w:val="20"/>
          <w:lang w:val="en-US"/>
        </w:rPr>
        <w:t>are insurance according to their</w:t>
      </w:r>
      <w:r>
        <w:rPr>
          <w:rFonts w:asciiTheme="minorHAnsi" w:hAnsiTheme="minorHAnsi"/>
          <w:i/>
          <w:sz w:val="20"/>
          <w:szCs w:val="20"/>
          <w:lang w:val="en-US"/>
        </w:rPr>
        <w:t xml:space="preserve"> needs and </w:t>
      </w:r>
      <w:r w:rsidR="007C7E4B">
        <w:rPr>
          <w:rFonts w:asciiTheme="minorHAnsi" w:hAnsiTheme="minorHAnsi"/>
          <w:i/>
          <w:sz w:val="20"/>
          <w:szCs w:val="20"/>
          <w:lang w:val="en-US"/>
        </w:rPr>
        <w:t>preferences/</w:t>
      </w:r>
      <w:r>
        <w:rPr>
          <w:rFonts w:asciiTheme="minorHAnsi" w:hAnsiTheme="minorHAnsi"/>
          <w:i/>
          <w:sz w:val="20"/>
          <w:szCs w:val="20"/>
          <w:lang w:val="en-US"/>
        </w:rPr>
        <w:t xml:space="preserve">desires </w:t>
      </w:r>
      <w:r w:rsidR="00974860" w:rsidRPr="00C8759D">
        <w:rPr>
          <w:rFonts w:asciiTheme="minorHAnsi" w:hAnsiTheme="minorHAnsi"/>
          <w:i/>
          <w:sz w:val="20"/>
          <w:szCs w:val="20"/>
          <w:lang w:val="en-US"/>
        </w:rPr>
        <w:t>(</w:t>
      </w:r>
      <w:r w:rsidR="007120B2">
        <w:rPr>
          <w:rFonts w:asciiTheme="minorHAnsi" w:hAnsiTheme="minorHAnsi"/>
          <w:i/>
          <w:sz w:val="20"/>
          <w:szCs w:val="20"/>
          <w:lang w:val="en-US"/>
        </w:rPr>
        <w:t>including those of the</w:t>
      </w:r>
      <w:r>
        <w:rPr>
          <w:rFonts w:asciiTheme="minorHAnsi" w:hAnsiTheme="minorHAnsi"/>
          <w:i/>
          <w:sz w:val="20"/>
          <w:szCs w:val="20"/>
          <w:lang w:val="en-US"/>
        </w:rPr>
        <w:t xml:space="preserve"> dependents</w:t>
      </w:r>
      <w:r w:rsidR="00974860" w:rsidRPr="00C8759D">
        <w:rPr>
          <w:rFonts w:asciiTheme="minorHAnsi" w:hAnsiTheme="minorHAnsi"/>
          <w:i/>
          <w:sz w:val="20"/>
          <w:szCs w:val="20"/>
          <w:lang w:val="en-US"/>
        </w:rPr>
        <w:t>)</w:t>
      </w:r>
      <w:r w:rsidR="00C04122" w:rsidRPr="00C8759D">
        <w:rPr>
          <w:rFonts w:asciiTheme="minorHAnsi" w:hAnsiTheme="minorHAnsi"/>
          <w:i/>
          <w:sz w:val="20"/>
          <w:szCs w:val="20"/>
          <w:lang w:val="en-US"/>
        </w:rPr>
        <w:t>.</w:t>
      </w:r>
    </w:p>
    <w:p w:rsidR="00DA60C0" w:rsidRPr="00C8759D" w:rsidRDefault="00DA60C0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5131CC" w:rsidRPr="00742C80" w:rsidRDefault="005131CC" w:rsidP="005131CC">
      <w:pPr>
        <w:pStyle w:val="Default"/>
        <w:rPr>
          <w:sz w:val="23"/>
          <w:szCs w:val="23"/>
          <w:lang w:val="en-US"/>
        </w:rPr>
      </w:pPr>
      <w:r w:rsidRPr="00742C80">
        <w:rPr>
          <w:b/>
          <w:bCs/>
          <w:sz w:val="23"/>
          <w:szCs w:val="23"/>
          <w:lang w:val="en-US"/>
        </w:rPr>
        <w:t xml:space="preserve">Accountability </w:t>
      </w:r>
    </w:p>
    <w:p w:rsidR="0067226A" w:rsidRPr="00305308" w:rsidRDefault="005131CC" w:rsidP="0067226A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742C80">
        <w:rPr>
          <w:sz w:val="23"/>
          <w:szCs w:val="23"/>
          <w:lang w:val="en-US"/>
        </w:rPr>
        <w:t xml:space="preserve">8. What judicial and non-judicial mechanisms are in place for older persons to complain and seek redress for denial of their right to long-term and palliative </w:t>
      </w:r>
      <w:r w:rsidR="004C7A13" w:rsidRPr="00742C80">
        <w:rPr>
          <w:sz w:val="23"/>
          <w:szCs w:val="23"/>
          <w:lang w:val="en-US"/>
        </w:rPr>
        <w:t>care?</w:t>
      </w:r>
    </w:p>
    <w:p w:rsidR="00DA60C0" w:rsidRPr="00305308" w:rsidRDefault="00DA60C0" w:rsidP="00101EB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953553" w:rsidRPr="00305308" w:rsidRDefault="008F189B" w:rsidP="00101EBA">
      <w:pPr>
        <w:pStyle w:val="Default"/>
        <w:rPr>
          <w:rFonts w:asciiTheme="minorHAnsi" w:hAnsiTheme="minorHAnsi"/>
          <w:i/>
          <w:sz w:val="22"/>
          <w:szCs w:val="22"/>
          <w:lang w:val="en-US"/>
        </w:rPr>
      </w:pPr>
      <w:r w:rsidRPr="00305308">
        <w:rPr>
          <w:rFonts w:asciiTheme="minorHAnsi" w:hAnsiTheme="minorHAnsi"/>
          <w:i/>
          <w:sz w:val="22"/>
          <w:szCs w:val="22"/>
          <w:u w:val="single"/>
          <w:lang w:val="en-US"/>
        </w:rPr>
        <w:t>Answer</w:t>
      </w:r>
      <w:r w:rsidR="00DA60C0" w:rsidRPr="00305308">
        <w:rPr>
          <w:rFonts w:asciiTheme="minorHAnsi" w:hAnsiTheme="minorHAnsi"/>
          <w:i/>
          <w:sz w:val="22"/>
          <w:szCs w:val="22"/>
          <w:lang w:val="en-US"/>
        </w:rPr>
        <w:t>:</w:t>
      </w:r>
      <w:r w:rsidR="00953553" w:rsidRPr="00305308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</w:p>
    <w:p w:rsidR="00974860" w:rsidRPr="00127DC8" w:rsidRDefault="00127DC8" w:rsidP="006B40B3">
      <w:pPr>
        <w:pStyle w:val="Default"/>
        <w:rPr>
          <w:rFonts w:asciiTheme="minorHAnsi" w:hAnsiTheme="minorHAnsi"/>
          <w:i/>
          <w:sz w:val="20"/>
          <w:szCs w:val="20"/>
          <w:lang w:val="en-US"/>
        </w:rPr>
      </w:pPr>
      <w:r w:rsidRPr="00127DC8">
        <w:rPr>
          <w:rFonts w:asciiTheme="minorHAnsi" w:hAnsiTheme="minorHAnsi"/>
          <w:i/>
          <w:sz w:val="20"/>
          <w:szCs w:val="20"/>
          <w:lang w:val="en-US"/>
        </w:rPr>
        <w:t>Appeals procedures and legal action guaranteed by law</w:t>
      </w:r>
      <w:r w:rsidR="00953553" w:rsidRPr="00127DC8">
        <w:rPr>
          <w:rFonts w:asciiTheme="minorHAnsi" w:hAnsiTheme="minorHAnsi"/>
          <w:i/>
          <w:sz w:val="20"/>
          <w:szCs w:val="20"/>
          <w:lang w:val="en-US"/>
        </w:rPr>
        <w:t xml:space="preserve">: </w:t>
      </w:r>
    </w:p>
    <w:p w:rsidR="006B40B3" w:rsidRPr="00011A75" w:rsidRDefault="003A0C64" w:rsidP="006B40B3">
      <w:pPr>
        <w:pStyle w:val="Default"/>
        <w:rPr>
          <w:rFonts w:asciiTheme="minorHAnsi" w:hAnsiTheme="minorHAnsi"/>
          <w:i/>
          <w:sz w:val="20"/>
          <w:szCs w:val="20"/>
          <w:lang w:val="en-US"/>
        </w:rPr>
      </w:pPr>
      <w:proofErr w:type="gramStart"/>
      <w:r>
        <w:rPr>
          <w:rFonts w:asciiTheme="minorHAnsi" w:hAnsiTheme="minorHAnsi"/>
          <w:i/>
          <w:sz w:val="20"/>
          <w:szCs w:val="20"/>
          <w:lang w:val="en-US"/>
        </w:rPr>
        <w:t>The r</w:t>
      </w:r>
      <w:r w:rsidR="00127DC8" w:rsidRPr="00127DC8">
        <w:rPr>
          <w:rFonts w:asciiTheme="minorHAnsi" w:hAnsiTheme="minorHAnsi"/>
          <w:i/>
          <w:sz w:val="20"/>
          <w:szCs w:val="20"/>
          <w:lang w:val="en-US"/>
        </w:rPr>
        <w:t xml:space="preserve">ight to objection or review (by the competent supervisory authority) with regard to decisions </w:t>
      </w:r>
      <w:r w:rsidR="00ED3B95">
        <w:rPr>
          <w:rFonts w:asciiTheme="minorHAnsi" w:hAnsiTheme="minorHAnsi"/>
          <w:i/>
          <w:sz w:val="20"/>
          <w:szCs w:val="20"/>
          <w:lang w:val="en-US"/>
        </w:rPr>
        <w:t xml:space="preserve">taken </w:t>
      </w:r>
      <w:r w:rsidR="00127DC8" w:rsidRPr="00127DC8">
        <w:rPr>
          <w:rFonts w:asciiTheme="minorHAnsi" w:hAnsiTheme="minorHAnsi"/>
          <w:i/>
          <w:sz w:val="20"/>
          <w:szCs w:val="20"/>
          <w:lang w:val="en-US"/>
        </w:rPr>
        <w:t>by the long-term care insurance fund.</w:t>
      </w:r>
      <w:proofErr w:type="gramEnd"/>
      <w:r w:rsidR="00127DC8" w:rsidRPr="00127DC8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proofErr w:type="gramStart"/>
      <w:r>
        <w:rPr>
          <w:rFonts w:asciiTheme="minorHAnsi" w:hAnsiTheme="minorHAnsi"/>
          <w:i/>
          <w:sz w:val="20"/>
          <w:szCs w:val="20"/>
          <w:lang w:val="en-US"/>
        </w:rPr>
        <w:t>The p</w:t>
      </w:r>
      <w:r w:rsidR="00127DC8" w:rsidRPr="00011A75">
        <w:rPr>
          <w:rFonts w:asciiTheme="minorHAnsi" w:hAnsiTheme="minorHAnsi"/>
          <w:i/>
          <w:sz w:val="20"/>
          <w:szCs w:val="20"/>
          <w:lang w:val="en-US"/>
        </w:rPr>
        <w:t xml:space="preserve">ossibility of taking legal action – free of charge – </w:t>
      </w:r>
      <w:r w:rsidR="00011A75" w:rsidRPr="00A272E3">
        <w:rPr>
          <w:rFonts w:asciiTheme="minorHAnsi" w:hAnsiTheme="minorHAnsi"/>
          <w:i/>
          <w:sz w:val="20"/>
          <w:szCs w:val="20"/>
          <w:lang w:val="en-US"/>
        </w:rPr>
        <w:t>in</w:t>
      </w:r>
      <w:r w:rsidR="00127DC8" w:rsidRPr="00011A75">
        <w:rPr>
          <w:rFonts w:asciiTheme="minorHAnsi" w:hAnsiTheme="minorHAnsi"/>
          <w:i/>
          <w:sz w:val="20"/>
          <w:szCs w:val="20"/>
          <w:lang w:val="en-US"/>
        </w:rPr>
        <w:t xml:space="preserve"> the Social Court</w:t>
      </w:r>
      <w:r w:rsidR="00C278D6">
        <w:rPr>
          <w:rFonts w:asciiTheme="minorHAnsi" w:hAnsiTheme="minorHAnsi"/>
          <w:i/>
          <w:sz w:val="20"/>
          <w:szCs w:val="20"/>
          <w:lang w:val="en-US"/>
        </w:rPr>
        <w:t>.</w:t>
      </w:r>
      <w:proofErr w:type="gramEnd"/>
      <w:r w:rsidR="00C278D6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="00953553" w:rsidRPr="00011A75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</w:p>
    <w:p w:rsidR="006B40B3" w:rsidRPr="00305308" w:rsidRDefault="00D76CD4" w:rsidP="00101EBA">
      <w:pPr>
        <w:pStyle w:val="Default"/>
        <w:rPr>
          <w:rFonts w:asciiTheme="minorHAnsi" w:hAnsiTheme="minorHAnsi"/>
          <w:i/>
          <w:sz w:val="20"/>
          <w:szCs w:val="20"/>
          <w:lang w:val="en-US"/>
        </w:rPr>
      </w:pPr>
      <w:r>
        <w:rPr>
          <w:rFonts w:asciiTheme="minorHAnsi" w:hAnsiTheme="minorHAnsi"/>
          <w:i/>
          <w:sz w:val="20"/>
          <w:szCs w:val="20"/>
          <w:lang w:val="en-US"/>
        </w:rPr>
        <w:t>Other than</w:t>
      </w:r>
      <w:r w:rsidR="00C278D6" w:rsidRPr="00C278D6">
        <w:rPr>
          <w:rFonts w:asciiTheme="minorHAnsi" w:hAnsiTheme="minorHAnsi"/>
          <w:i/>
          <w:sz w:val="20"/>
          <w:szCs w:val="20"/>
          <w:lang w:val="en-US"/>
        </w:rPr>
        <w:t xml:space="preserve"> that, there are a number of</w:t>
      </w:r>
      <w:r w:rsidR="00C278D6">
        <w:rPr>
          <w:rFonts w:asciiTheme="minorHAnsi" w:hAnsiTheme="minorHAnsi"/>
          <w:i/>
          <w:sz w:val="20"/>
          <w:szCs w:val="20"/>
          <w:lang w:val="en-US"/>
        </w:rPr>
        <w:t xml:space="preserve"> disclosure </w:t>
      </w:r>
      <w:r w:rsidR="00C278D6" w:rsidRPr="00C278D6">
        <w:rPr>
          <w:rFonts w:asciiTheme="minorHAnsi" w:hAnsiTheme="minorHAnsi"/>
          <w:i/>
          <w:sz w:val="20"/>
          <w:szCs w:val="20"/>
          <w:lang w:val="en-US"/>
        </w:rPr>
        <w:t xml:space="preserve">and reporting </w:t>
      </w:r>
      <w:r w:rsidR="00C278D6">
        <w:rPr>
          <w:rFonts w:asciiTheme="minorHAnsi" w:hAnsiTheme="minorHAnsi"/>
          <w:i/>
          <w:sz w:val="20"/>
          <w:szCs w:val="20"/>
          <w:lang w:val="en-US"/>
        </w:rPr>
        <w:t>requirements</w:t>
      </w:r>
      <w:r w:rsidR="00465BC0">
        <w:rPr>
          <w:rFonts w:asciiTheme="minorHAnsi" w:hAnsiTheme="minorHAnsi"/>
          <w:i/>
          <w:sz w:val="20"/>
          <w:szCs w:val="20"/>
          <w:lang w:val="en-US"/>
        </w:rPr>
        <w:t xml:space="preserve"> for</w:t>
      </w:r>
      <w:r w:rsidR="00C278D6" w:rsidRPr="00C278D6">
        <w:rPr>
          <w:rFonts w:asciiTheme="minorHAnsi" w:hAnsiTheme="minorHAnsi"/>
          <w:i/>
          <w:sz w:val="20"/>
          <w:szCs w:val="20"/>
          <w:lang w:val="en-US"/>
        </w:rPr>
        <w:t xml:space="preserve"> health and long-term care insurance funds as well as system</w:t>
      </w:r>
      <w:r w:rsidR="00BB4BF4">
        <w:rPr>
          <w:rFonts w:asciiTheme="minorHAnsi" w:hAnsiTheme="minorHAnsi"/>
          <w:i/>
          <w:sz w:val="20"/>
          <w:szCs w:val="20"/>
          <w:lang w:val="en-US"/>
        </w:rPr>
        <w:t>s for quality reporting.</w:t>
      </w:r>
      <w:r w:rsidR="00C278D6" w:rsidRPr="00C278D6">
        <w:rPr>
          <w:rFonts w:asciiTheme="minorHAnsi" w:hAnsiTheme="minorHAnsi"/>
          <w:i/>
          <w:sz w:val="20"/>
          <w:szCs w:val="20"/>
          <w:lang w:val="en-US"/>
        </w:rPr>
        <w:t xml:space="preserve"> </w:t>
      </w:r>
    </w:p>
    <w:sectPr w:rsidR="006B40B3" w:rsidRPr="003053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7A1ABD" w15:done="0"/>
  <w15:commentEx w15:paraId="7D6085EB" w15:paraIdParent="0E7A1ABD" w15:done="0"/>
  <w15:commentEx w15:paraId="7AFE9096" w15:done="0"/>
  <w15:commentEx w15:paraId="12FDD364" w15:done="0"/>
  <w15:commentEx w15:paraId="2EA35169" w15:paraIdParent="12FDD364" w15:done="0"/>
  <w15:commentEx w15:paraId="4A76F7D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39" w:rsidRDefault="00A05D39" w:rsidP="002435E5">
      <w:r>
        <w:separator/>
      </w:r>
    </w:p>
  </w:endnote>
  <w:endnote w:type="continuationSeparator" w:id="0">
    <w:p w:rsidR="00A05D39" w:rsidRDefault="00A05D39" w:rsidP="0024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E5" w:rsidRDefault="00E730E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155730"/>
      <w:docPartObj>
        <w:docPartGallery w:val="Page Numbers (Bottom of Page)"/>
        <w:docPartUnique/>
      </w:docPartObj>
    </w:sdtPr>
    <w:sdtEndPr/>
    <w:sdtContent>
      <w:p w:rsidR="00E730E5" w:rsidRDefault="00E730E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393">
          <w:rPr>
            <w:noProof/>
          </w:rPr>
          <w:t>3</w:t>
        </w:r>
        <w:r>
          <w:fldChar w:fldCharType="end"/>
        </w:r>
      </w:p>
    </w:sdtContent>
  </w:sdt>
  <w:p w:rsidR="00E730E5" w:rsidRDefault="00E730E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E5" w:rsidRDefault="00E730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39" w:rsidRDefault="00A05D39" w:rsidP="002435E5">
      <w:r>
        <w:separator/>
      </w:r>
    </w:p>
  </w:footnote>
  <w:footnote w:type="continuationSeparator" w:id="0">
    <w:p w:rsidR="00A05D39" w:rsidRDefault="00A05D39" w:rsidP="002435E5">
      <w:r>
        <w:continuationSeparator/>
      </w:r>
    </w:p>
  </w:footnote>
  <w:footnote w:id="1">
    <w:p w:rsidR="008F189B" w:rsidRPr="002B6F12" w:rsidRDefault="008F189B" w:rsidP="008F189B">
      <w:pPr>
        <w:pStyle w:val="Funotentext"/>
        <w:tabs>
          <w:tab w:val="left" w:pos="142"/>
        </w:tabs>
        <w:ind w:left="142" w:hanging="142"/>
        <w:rPr>
          <w:i/>
          <w:sz w:val="18"/>
          <w:szCs w:val="18"/>
          <w:lang w:val="en-GB"/>
        </w:rPr>
      </w:pPr>
      <w:r w:rsidRPr="002B6F12">
        <w:rPr>
          <w:rStyle w:val="Funotenzeichen"/>
          <w:sz w:val="18"/>
          <w:szCs w:val="18"/>
          <w:lang w:val="en-GB"/>
        </w:rPr>
        <w:footnoteRef/>
      </w:r>
      <w:r w:rsidRPr="002B6F12">
        <w:rPr>
          <w:sz w:val="18"/>
          <w:szCs w:val="18"/>
          <w:lang w:val="en-GB"/>
        </w:rPr>
        <w:tab/>
      </w:r>
      <w:r w:rsidR="00B732CE">
        <w:rPr>
          <w:i/>
          <w:sz w:val="18"/>
          <w:szCs w:val="18"/>
          <w:lang w:val="en-GB"/>
        </w:rPr>
        <w:t>Quite a few</w:t>
      </w:r>
      <w:r w:rsidRPr="002B6F12">
        <w:rPr>
          <w:i/>
          <w:sz w:val="18"/>
          <w:szCs w:val="18"/>
          <w:lang w:val="en-GB"/>
        </w:rPr>
        <w:t xml:space="preserve"> of the elements listed in the following are taken from the existing human rights treaties which are binding in international law for the contracting states; </w:t>
      </w:r>
    </w:p>
  </w:footnote>
  <w:footnote w:id="2">
    <w:p w:rsidR="00526694" w:rsidRPr="002B6F12" w:rsidRDefault="00526694">
      <w:pPr>
        <w:pStyle w:val="Funotentext"/>
        <w:rPr>
          <w:i/>
          <w:sz w:val="18"/>
          <w:szCs w:val="18"/>
          <w:lang w:val="en-US"/>
        </w:rPr>
      </w:pPr>
      <w:r w:rsidRPr="002B6F12">
        <w:rPr>
          <w:rStyle w:val="Funotenzeichen"/>
          <w:sz w:val="18"/>
          <w:szCs w:val="18"/>
        </w:rPr>
        <w:footnoteRef/>
      </w:r>
      <w:r w:rsidRPr="002B6F12">
        <w:rPr>
          <w:sz w:val="18"/>
          <w:szCs w:val="18"/>
          <w:lang w:val="en-US"/>
        </w:rPr>
        <w:t xml:space="preserve"> </w:t>
      </w:r>
      <w:r w:rsidR="00C9619F" w:rsidRPr="002B6F12">
        <w:rPr>
          <w:i/>
          <w:sz w:val="18"/>
          <w:szCs w:val="18"/>
          <w:lang w:val="en-US"/>
        </w:rPr>
        <w:t>Eleventh Book of the Social Code</w:t>
      </w:r>
      <w:r w:rsidR="00C9619F" w:rsidRPr="002B6F12">
        <w:rPr>
          <w:sz w:val="18"/>
          <w:szCs w:val="18"/>
          <w:lang w:val="en-US"/>
        </w:rPr>
        <w:t xml:space="preserve"> </w:t>
      </w:r>
      <w:r w:rsidR="008C3959" w:rsidRPr="002B6F12">
        <w:rPr>
          <w:i/>
          <w:sz w:val="18"/>
          <w:szCs w:val="18"/>
          <w:lang w:val="en-US"/>
        </w:rPr>
        <w:t>(S</w:t>
      </w:r>
      <w:r w:rsidRPr="002B6F12">
        <w:rPr>
          <w:i/>
          <w:sz w:val="18"/>
          <w:szCs w:val="18"/>
          <w:lang w:val="en-US"/>
        </w:rPr>
        <w:t>GB XI</w:t>
      </w:r>
      <w:r w:rsidR="008C3959" w:rsidRPr="002B6F12">
        <w:rPr>
          <w:i/>
          <w:sz w:val="18"/>
          <w:szCs w:val="18"/>
          <w:lang w:val="en-US"/>
        </w:rPr>
        <w:t>)</w:t>
      </w:r>
      <w:r w:rsidR="00E57239" w:rsidRPr="002B6F12">
        <w:rPr>
          <w:i/>
          <w:sz w:val="18"/>
          <w:szCs w:val="18"/>
          <w:lang w:val="en-US"/>
        </w:rPr>
        <w:t xml:space="preserve"> </w:t>
      </w:r>
      <w:r w:rsidR="00E57239" w:rsidRPr="002B6F12">
        <w:rPr>
          <w:rFonts w:cs="Arial"/>
          <w:i/>
          <w:sz w:val="18"/>
          <w:szCs w:val="18"/>
          <w:lang w:val="en-US"/>
        </w:rPr>
        <w:t>‒</w:t>
      </w:r>
      <w:r w:rsidRPr="002B6F12">
        <w:rPr>
          <w:i/>
          <w:sz w:val="18"/>
          <w:szCs w:val="18"/>
          <w:lang w:val="en-US"/>
        </w:rPr>
        <w:t xml:space="preserve"> </w:t>
      </w:r>
      <w:r w:rsidR="002F540C">
        <w:rPr>
          <w:i/>
          <w:sz w:val="18"/>
          <w:szCs w:val="18"/>
          <w:lang w:val="en-US"/>
        </w:rPr>
        <w:t>S</w:t>
      </w:r>
      <w:r w:rsidR="00E57239" w:rsidRPr="002B6F12">
        <w:rPr>
          <w:i/>
          <w:sz w:val="18"/>
          <w:szCs w:val="18"/>
          <w:lang w:val="en-US"/>
        </w:rPr>
        <w:t>o</w:t>
      </w:r>
      <w:r w:rsidR="00C9619F" w:rsidRPr="002B6F12">
        <w:rPr>
          <w:i/>
          <w:sz w:val="18"/>
          <w:szCs w:val="18"/>
          <w:lang w:val="en-US"/>
        </w:rPr>
        <w:t>cial long-term care insurance</w:t>
      </w:r>
      <w:r w:rsidR="00E57239" w:rsidRPr="002B6F12">
        <w:rPr>
          <w:rFonts w:cs="Arial"/>
          <w:i/>
          <w:sz w:val="18"/>
          <w:szCs w:val="18"/>
          <w:lang w:val="en-US"/>
        </w:rPr>
        <w:t>‒</w:t>
      </w:r>
      <w:r w:rsidRPr="002B6F12">
        <w:rPr>
          <w:i/>
          <w:sz w:val="18"/>
          <w:szCs w:val="18"/>
          <w:lang w:val="en-US"/>
        </w:rPr>
        <w:t xml:space="preserve"> </w:t>
      </w:r>
    </w:p>
  </w:footnote>
  <w:footnote w:id="3">
    <w:p w:rsidR="008C3959" w:rsidRPr="00C9619F" w:rsidRDefault="008C3959">
      <w:pPr>
        <w:pStyle w:val="Funotentext"/>
        <w:rPr>
          <w:i/>
          <w:sz w:val="18"/>
          <w:szCs w:val="18"/>
          <w:lang w:val="en-US"/>
        </w:rPr>
      </w:pPr>
      <w:r w:rsidRPr="002B6F12">
        <w:rPr>
          <w:rStyle w:val="Funotenzeichen"/>
          <w:sz w:val="18"/>
          <w:szCs w:val="18"/>
        </w:rPr>
        <w:footnoteRef/>
      </w:r>
      <w:r w:rsidRPr="002B6F12">
        <w:rPr>
          <w:sz w:val="18"/>
          <w:szCs w:val="18"/>
          <w:lang w:val="en-US"/>
        </w:rPr>
        <w:t xml:space="preserve"> </w:t>
      </w:r>
      <w:r w:rsidR="00C9619F" w:rsidRPr="002B6F12">
        <w:rPr>
          <w:i/>
          <w:sz w:val="18"/>
          <w:szCs w:val="18"/>
          <w:lang w:val="en-US"/>
        </w:rPr>
        <w:t>Fifth Book of the Social Code</w:t>
      </w:r>
      <w:r w:rsidRPr="002B6F12">
        <w:rPr>
          <w:i/>
          <w:sz w:val="18"/>
          <w:szCs w:val="18"/>
          <w:lang w:val="en-US"/>
        </w:rPr>
        <w:t xml:space="preserve"> (SGB V)</w:t>
      </w:r>
      <w:r w:rsidR="00E57239" w:rsidRPr="002B6F12">
        <w:rPr>
          <w:i/>
          <w:sz w:val="18"/>
          <w:szCs w:val="18"/>
          <w:lang w:val="en-US"/>
        </w:rPr>
        <w:t xml:space="preserve"> </w:t>
      </w:r>
      <w:r w:rsidR="00E57239" w:rsidRPr="002B6F12">
        <w:rPr>
          <w:rFonts w:cs="Arial"/>
          <w:i/>
          <w:sz w:val="18"/>
          <w:szCs w:val="18"/>
          <w:lang w:val="en-US"/>
        </w:rPr>
        <w:t>‒</w:t>
      </w:r>
      <w:r w:rsidRPr="002B6F12">
        <w:rPr>
          <w:i/>
          <w:sz w:val="18"/>
          <w:szCs w:val="18"/>
          <w:lang w:val="en-US"/>
        </w:rPr>
        <w:t xml:space="preserve"> </w:t>
      </w:r>
      <w:r w:rsidR="00C9619F" w:rsidRPr="002B6F12">
        <w:rPr>
          <w:i/>
          <w:sz w:val="18"/>
          <w:szCs w:val="18"/>
          <w:lang w:val="en-US"/>
        </w:rPr>
        <w:t>Statutory health insurance</w:t>
      </w:r>
      <w:r w:rsidR="00E57239" w:rsidRPr="002B6F12">
        <w:rPr>
          <w:i/>
          <w:sz w:val="18"/>
          <w:szCs w:val="18"/>
          <w:lang w:val="en-US"/>
        </w:rPr>
        <w:t xml:space="preserve"> </w:t>
      </w:r>
      <w:r w:rsidR="00E57239" w:rsidRPr="002B6F12">
        <w:rPr>
          <w:rFonts w:cs="Arial"/>
          <w:i/>
          <w:sz w:val="18"/>
          <w:szCs w:val="18"/>
          <w:lang w:val="en-US"/>
        </w:rPr>
        <w:t>‒</w:t>
      </w:r>
    </w:p>
  </w:footnote>
  <w:footnote w:id="4">
    <w:p w:rsidR="001D603F" w:rsidRPr="007B0D6E" w:rsidRDefault="001D603F">
      <w:pPr>
        <w:pStyle w:val="Funotentext"/>
        <w:rPr>
          <w:rFonts w:ascii="Calibri" w:hAnsi="Calibri" w:cs="Times New Roman"/>
          <w:i/>
          <w:color w:val="000000"/>
          <w:sz w:val="16"/>
          <w:szCs w:val="16"/>
          <w:lang w:val="en-US"/>
        </w:rPr>
      </w:pPr>
      <w:r>
        <w:rPr>
          <w:rStyle w:val="Funotenzeichen"/>
        </w:rPr>
        <w:footnoteRef/>
      </w:r>
      <w:r w:rsidRPr="007B0D6E">
        <w:rPr>
          <w:lang w:val="en-US"/>
        </w:rPr>
        <w:t xml:space="preserve"> </w:t>
      </w:r>
      <w:r w:rsidR="00034AB1" w:rsidRPr="00034AB1">
        <w:rPr>
          <w:i/>
          <w:sz w:val="16"/>
          <w:szCs w:val="16"/>
          <w:lang w:val="en-US"/>
        </w:rPr>
        <w:t xml:space="preserve">Act to Improve Hospice and Palliative Care </w:t>
      </w:r>
      <w:r w:rsidR="00034AB1">
        <w:rPr>
          <w:i/>
          <w:sz w:val="16"/>
          <w:szCs w:val="16"/>
          <w:lang w:val="en-US"/>
        </w:rPr>
        <w:t xml:space="preserve">in Germany </w:t>
      </w:r>
      <w:r w:rsidR="006709AB" w:rsidRPr="007B0D6E">
        <w:rPr>
          <w:rFonts w:ascii="Calibri" w:hAnsi="Calibri" w:cs="Times New Roman"/>
          <w:i/>
          <w:color w:val="000000"/>
          <w:sz w:val="16"/>
          <w:szCs w:val="16"/>
          <w:lang w:val="en-US"/>
        </w:rPr>
        <w:t>(</w:t>
      </w:r>
      <w:r w:rsidRPr="00034AB1">
        <w:rPr>
          <w:rFonts w:ascii="Calibri" w:hAnsi="Calibri" w:cs="Times New Roman"/>
          <w:i/>
          <w:color w:val="000000"/>
          <w:sz w:val="16"/>
          <w:szCs w:val="16"/>
          <w:lang w:val="en-US"/>
        </w:rPr>
        <w:t>Hos</w:t>
      </w:r>
      <w:r w:rsidR="007B0D6E" w:rsidRPr="00034AB1">
        <w:rPr>
          <w:rFonts w:ascii="Calibri" w:hAnsi="Calibri" w:cs="Times New Roman"/>
          <w:i/>
          <w:color w:val="000000"/>
          <w:sz w:val="16"/>
          <w:szCs w:val="16"/>
          <w:lang w:val="en-US"/>
        </w:rPr>
        <w:t>pice a</w:t>
      </w:r>
      <w:r w:rsidRPr="00034AB1">
        <w:rPr>
          <w:rFonts w:ascii="Calibri" w:hAnsi="Calibri" w:cs="Times New Roman"/>
          <w:i/>
          <w:color w:val="000000"/>
          <w:sz w:val="16"/>
          <w:szCs w:val="16"/>
          <w:lang w:val="en-US"/>
        </w:rPr>
        <w:t>nd Palliativ</w:t>
      </w:r>
      <w:r w:rsidR="007B0D6E" w:rsidRPr="00034AB1">
        <w:rPr>
          <w:rFonts w:ascii="Calibri" w:hAnsi="Calibri" w:cs="Times New Roman"/>
          <w:i/>
          <w:color w:val="000000"/>
          <w:sz w:val="16"/>
          <w:szCs w:val="16"/>
          <w:lang w:val="en-US"/>
        </w:rPr>
        <w:t>e Care Act</w:t>
      </w:r>
      <w:r w:rsidR="007B0D6E">
        <w:rPr>
          <w:rFonts w:ascii="Calibri" w:hAnsi="Calibri" w:cs="Times New Roman"/>
          <w:i/>
          <w:color w:val="000000"/>
          <w:sz w:val="16"/>
          <w:szCs w:val="16"/>
          <w:lang w:val="en-US"/>
        </w:rPr>
        <w:t xml:space="preserve"> </w:t>
      </w:r>
      <w:r w:rsidR="00034AB1" w:rsidRPr="007B0D6E">
        <w:rPr>
          <w:rFonts w:ascii="Arial" w:hAnsi="Arial" w:cs="Arial"/>
          <w:i/>
          <w:color w:val="000000"/>
          <w:sz w:val="16"/>
          <w:szCs w:val="16"/>
          <w:lang w:val="en-US"/>
        </w:rPr>
        <w:t>‒</w:t>
      </w:r>
      <w:r w:rsidR="00034AB1" w:rsidRPr="007B0D6E">
        <w:rPr>
          <w:rFonts w:ascii="Calibri" w:hAnsi="Calibri" w:cs="Times New Roman"/>
          <w:i/>
          <w:color w:val="000000"/>
          <w:sz w:val="16"/>
          <w:szCs w:val="16"/>
          <w:lang w:val="en-US"/>
        </w:rPr>
        <w:t xml:space="preserve"> HPG</w:t>
      </w:r>
      <w:r w:rsidR="006709AB" w:rsidRPr="007B0D6E">
        <w:rPr>
          <w:rFonts w:ascii="Calibri" w:hAnsi="Calibri" w:cs="Times New Roman"/>
          <w:i/>
          <w:color w:val="000000"/>
          <w:sz w:val="16"/>
          <w:szCs w:val="16"/>
          <w:lang w:val="en-US"/>
        </w:rPr>
        <w:t xml:space="preserve">) </w:t>
      </w:r>
      <w:r w:rsidR="007B0D6E">
        <w:rPr>
          <w:rFonts w:ascii="Calibri" w:hAnsi="Calibri" w:cs="Times New Roman"/>
          <w:i/>
          <w:color w:val="000000"/>
          <w:sz w:val="16"/>
          <w:szCs w:val="16"/>
          <w:lang w:val="en-US"/>
        </w:rPr>
        <w:t>of 1</w:t>
      </w:r>
      <w:r w:rsidR="007B0D6E" w:rsidRPr="007B0D6E">
        <w:rPr>
          <w:rFonts w:ascii="Calibri" w:hAnsi="Calibri" w:cs="Times New Roman"/>
          <w:i/>
          <w:color w:val="000000"/>
          <w:sz w:val="16"/>
          <w:szCs w:val="16"/>
          <w:vertAlign w:val="superscript"/>
          <w:lang w:val="en-US"/>
        </w:rPr>
        <w:t>st</w:t>
      </w:r>
      <w:r w:rsidR="007B0D6E">
        <w:rPr>
          <w:rFonts w:ascii="Calibri" w:hAnsi="Calibri" w:cs="Times New Roman"/>
          <w:i/>
          <w:color w:val="000000"/>
          <w:sz w:val="16"/>
          <w:szCs w:val="16"/>
          <w:lang w:val="en-US"/>
        </w:rPr>
        <w:t xml:space="preserve"> </w:t>
      </w:r>
      <w:r w:rsidR="006709AB" w:rsidRPr="007B0D6E">
        <w:rPr>
          <w:rFonts w:ascii="Calibri" w:hAnsi="Calibri" w:cs="Times New Roman"/>
          <w:i/>
          <w:color w:val="000000"/>
          <w:sz w:val="16"/>
          <w:szCs w:val="16"/>
          <w:lang w:val="en-US"/>
        </w:rPr>
        <w:t>De</w:t>
      </w:r>
      <w:r w:rsidR="007B0D6E">
        <w:rPr>
          <w:rFonts w:ascii="Calibri" w:hAnsi="Calibri" w:cs="Times New Roman"/>
          <w:i/>
          <w:color w:val="000000"/>
          <w:sz w:val="16"/>
          <w:szCs w:val="16"/>
          <w:lang w:val="en-US"/>
        </w:rPr>
        <w:t>c</w:t>
      </w:r>
      <w:r w:rsidR="006709AB" w:rsidRPr="007B0D6E">
        <w:rPr>
          <w:rFonts w:ascii="Calibri" w:hAnsi="Calibri" w:cs="Times New Roman"/>
          <w:i/>
          <w:color w:val="000000"/>
          <w:sz w:val="16"/>
          <w:szCs w:val="16"/>
          <w:lang w:val="en-US"/>
        </w:rPr>
        <w:t>ember 2015.</w:t>
      </w:r>
    </w:p>
  </w:footnote>
  <w:footnote w:id="5">
    <w:p w:rsidR="00FF16F5" w:rsidRPr="00237BE8" w:rsidRDefault="00FF16F5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237BE8">
        <w:rPr>
          <w:lang w:val="en-US"/>
        </w:rPr>
        <w:t xml:space="preserve"> </w:t>
      </w:r>
      <w:r w:rsidRPr="00237BE8">
        <w:rPr>
          <w:i/>
          <w:sz w:val="16"/>
          <w:szCs w:val="16"/>
          <w:lang w:val="en-US"/>
        </w:rPr>
        <w:t>S</w:t>
      </w:r>
      <w:r w:rsidR="007B0D6E" w:rsidRPr="00237BE8">
        <w:rPr>
          <w:i/>
          <w:sz w:val="16"/>
          <w:szCs w:val="16"/>
          <w:lang w:val="en-US"/>
        </w:rPr>
        <w:t>ee</w:t>
      </w:r>
      <w:r w:rsidRPr="00237BE8">
        <w:rPr>
          <w:sz w:val="16"/>
          <w:szCs w:val="16"/>
          <w:lang w:val="en-US"/>
        </w:rPr>
        <w:t xml:space="preserve"> </w:t>
      </w:r>
      <w:r w:rsidR="007B0D6E" w:rsidRPr="00237BE8">
        <w:rPr>
          <w:i/>
          <w:sz w:val="16"/>
          <w:szCs w:val="16"/>
          <w:lang w:val="en-US"/>
        </w:rPr>
        <w:t>“Charter</w:t>
      </w:r>
      <w:r w:rsidRPr="00237BE8">
        <w:rPr>
          <w:i/>
          <w:sz w:val="16"/>
          <w:szCs w:val="16"/>
          <w:lang w:val="en-US"/>
        </w:rPr>
        <w:t xml:space="preserve"> </w:t>
      </w:r>
      <w:r w:rsidR="00DD6724" w:rsidRPr="00237BE8">
        <w:rPr>
          <w:i/>
          <w:sz w:val="16"/>
          <w:szCs w:val="16"/>
          <w:lang w:val="en-US"/>
        </w:rPr>
        <w:t xml:space="preserve">for the Care of the Critically Ill and the Dying in Germany </w:t>
      </w:r>
      <w:r w:rsidRPr="00237BE8">
        <w:rPr>
          <w:i/>
          <w:sz w:val="16"/>
          <w:szCs w:val="16"/>
          <w:lang w:val="en-US"/>
        </w:rPr>
        <w:t xml:space="preserve"> (2010)“,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E5" w:rsidRDefault="00E730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E5" w:rsidRDefault="00E730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E5" w:rsidRDefault="00E730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50B"/>
    <w:multiLevelType w:val="hybridMultilevel"/>
    <w:tmpl w:val="CBD2E1F4"/>
    <w:lvl w:ilvl="0" w:tplc="0407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09BC31ED"/>
    <w:multiLevelType w:val="hybridMultilevel"/>
    <w:tmpl w:val="15F816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3A00A7"/>
    <w:multiLevelType w:val="hybridMultilevel"/>
    <w:tmpl w:val="5B820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423AF9"/>
    <w:multiLevelType w:val="hybridMultilevel"/>
    <w:tmpl w:val="62F4BF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15488A"/>
    <w:multiLevelType w:val="hybridMultilevel"/>
    <w:tmpl w:val="46C8BBEE"/>
    <w:lvl w:ilvl="0" w:tplc="0407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rringer Dr., Christian -413 BMG">
    <w15:presenceInfo w15:providerId="None" w15:userId="Berringer Dr., Christian -413 B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BA"/>
    <w:rsid w:val="0000488A"/>
    <w:rsid w:val="00005320"/>
    <w:rsid w:val="00011A75"/>
    <w:rsid w:val="00034AB1"/>
    <w:rsid w:val="00043407"/>
    <w:rsid w:val="0005736F"/>
    <w:rsid w:val="000A0588"/>
    <w:rsid w:val="000A7457"/>
    <w:rsid w:val="000B17C8"/>
    <w:rsid w:val="000B6E41"/>
    <w:rsid w:val="000B7F65"/>
    <w:rsid w:val="000D4687"/>
    <w:rsid w:val="000E348D"/>
    <w:rsid w:val="000F169D"/>
    <w:rsid w:val="00101EBA"/>
    <w:rsid w:val="0010303E"/>
    <w:rsid w:val="00127DC8"/>
    <w:rsid w:val="00141DC4"/>
    <w:rsid w:val="001527B3"/>
    <w:rsid w:val="00154AFE"/>
    <w:rsid w:val="001575DD"/>
    <w:rsid w:val="00196013"/>
    <w:rsid w:val="001A2397"/>
    <w:rsid w:val="001C2F1C"/>
    <w:rsid w:val="001D10AB"/>
    <w:rsid w:val="001D603F"/>
    <w:rsid w:val="001E2A97"/>
    <w:rsid w:val="001E5B0A"/>
    <w:rsid w:val="00201AEA"/>
    <w:rsid w:val="002072AE"/>
    <w:rsid w:val="00207D86"/>
    <w:rsid w:val="00237BE8"/>
    <w:rsid w:val="002435E5"/>
    <w:rsid w:val="00243CE8"/>
    <w:rsid w:val="00244D84"/>
    <w:rsid w:val="0025621C"/>
    <w:rsid w:val="00293CFC"/>
    <w:rsid w:val="002B1E69"/>
    <w:rsid w:val="002B6F12"/>
    <w:rsid w:val="002D1EC1"/>
    <w:rsid w:val="002E106E"/>
    <w:rsid w:val="002E1263"/>
    <w:rsid w:val="002F3076"/>
    <w:rsid w:val="002F540C"/>
    <w:rsid w:val="0030248F"/>
    <w:rsid w:val="00305308"/>
    <w:rsid w:val="00312A5D"/>
    <w:rsid w:val="00323B22"/>
    <w:rsid w:val="00326640"/>
    <w:rsid w:val="003530BB"/>
    <w:rsid w:val="00360A9A"/>
    <w:rsid w:val="00362DE8"/>
    <w:rsid w:val="003814B3"/>
    <w:rsid w:val="003959F6"/>
    <w:rsid w:val="003A0C64"/>
    <w:rsid w:val="003B31E6"/>
    <w:rsid w:val="003B76E1"/>
    <w:rsid w:val="003C6CDD"/>
    <w:rsid w:val="003E1CF0"/>
    <w:rsid w:val="003F73EA"/>
    <w:rsid w:val="00420591"/>
    <w:rsid w:val="00427EA1"/>
    <w:rsid w:val="00433250"/>
    <w:rsid w:val="00440378"/>
    <w:rsid w:val="00440A4F"/>
    <w:rsid w:val="004410B1"/>
    <w:rsid w:val="00463D47"/>
    <w:rsid w:val="00465BC0"/>
    <w:rsid w:val="004703AE"/>
    <w:rsid w:val="00470BA6"/>
    <w:rsid w:val="0047119C"/>
    <w:rsid w:val="00483DEB"/>
    <w:rsid w:val="00491325"/>
    <w:rsid w:val="004937F4"/>
    <w:rsid w:val="004B4AB4"/>
    <w:rsid w:val="004B5880"/>
    <w:rsid w:val="004B786B"/>
    <w:rsid w:val="004C7A13"/>
    <w:rsid w:val="004D068B"/>
    <w:rsid w:val="004E4835"/>
    <w:rsid w:val="004F670A"/>
    <w:rsid w:val="005131CC"/>
    <w:rsid w:val="00526694"/>
    <w:rsid w:val="00527C42"/>
    <w:rsid w:val="00537117"/>
    <w:rsid w:val="005417F1"/>
    <w:rsid w:val="00563F1E"/>
    <w:rsid w:val="00571B7A"/>
    <w:rsid w:val="00573FEC"/>
    <w:rsid w:val="00574E19"/>
    <w:rsid w:val="005936F6"/>
    <w:rsid w:val="005A5875"/>
    <w:rsid w:val="005A6465"/>
    <w:rsid w:val="005B3E76"/>
    <w:rsid w:val="005B5528"/>
    <w:rsid w:val="005B5731"/>
    <w:rsid w:val="005D2AA6"/>
    <w:rsid w:val="005E221E"/>
    <w:rsid w:val="005E3924"/>
    <w:rsid w:val="005F1DAD"/>
    <w:rsid w:val="005F2B47"/>
    <w:rsid w:val="006148BF"/>
    <w:rsid w:val="00637458"/>
    <w:rsid w:val="006446D4"/>
    <w:rsid w:val="00646AC1"/>
    <w:rsid w:val="00653F7B"/>
    <w:rsid w:val="006653BA"/>
    <w:rsid w:val="006709AB"/>
    <w:rsid w:val="0067226A"/>
    <w:rsid w:val="0068500C"/>
    <w:rsid w:val="006A050B"/>
    <w:rsid w:val="006B2D45"/>
    <w:rsid w:val="006B40B3"/>
    <w:rsid w:val="006D36A9"/>
    <w:rsid w:val="006D6F37"/>
    <w:rsid w:val="006E4ED9"/>
    <w:rsid w:val="006F7253"/>
    <w:rsid w:val="00703C86"/>
    <w:rsid w:val="007120B2"/>
    <w:rsid w:val="00735687"/>
    <w:rsid w:val="00741B70"/>
    <w:rsid w:val="00742C80"/>
    <w:rsid w:val="00743B7B"/>
    <w:rsid w:val="007607CC"/>
    <w:rsid w:val="007A25A5"/>
    <w:rsid w:val="007B0D6E"/>
    <w:rsid w:val="007C0753"/>
    <w:rsid w:val="007C7E4B"/>
    <w:rsid w:val="007D28EA"/>
    <w:rsid w:val="007D5A18"/>
    <w:rsid w:val="007E0B2D"/>
    <w:rsid w:val="007E3393"/>
    <w:rsid w:val="00801C85"/>
    <w:rsid w:val="008118D0"/>
    <w:rsid w:val="008247C9"/>
    <w:rsid w:val="00833B03"/>
    <w:rsid w:val="008525BA"/>
    <w:rsid w:val="008540ED"/>
    <w:rsid w:val="00866FC9"/>
    <w:rsid w:val="0087132E"/>
    <w:rsid w:val="008735F9"/>
    <w:rsid w:val="00880E0C"/>
    <w:rsid w:val="00884171"/>
    <w:rsid w:val="008A2167"/>
    <w:rsid w:val="008A66DF"/>
    <w:rsid w:val="008C1D87"/>
    <w:rsid w:val="008C3959"/>
    <w:rsid w:val="008F189B"/>
    <w:rsid w:val="009023B9"/>
    <w:rsid w:val="0091519E"/>
    <w:rsid w:val="00917445"/>
    <w:rsid w:val="009523A5"/>
    <w:rsid w:val="00953553"/>
    <w:rsid w:val="00967412"/>
    <w:rsid w:val="00974860"/>
    <w:rsid w:val="00983DEF"/>
    <w:rsid w:val="009A51E9"/>
    <w:rsid w:val="009B7655"/>
    <w:rsid w:val="009C202A"/>
    <w:rsid w:val="009C6EB3"/>
    <w:rsid w:val="009F6A81"/>
    <w:rsid w:val="00A05D39"/>
    <w:rsid w:val="00A072E4"/>
    <w:rsid w:val="00A1516D"/>
    <w:rsid w:val="00A24BF5"/>
    <w:rsid w:val="00A272E3"/>
    <w:rsid w:val="00A3435A"/>
    <w:rsid w:val="00A44AA5"/>
    <w:rsid w:val="00A45CD5"/>
    <w:rsid w:val="00A545D9"/>
    <w:rsid w:val="00A56698"/>
    <w:rsid w:val="00A77F38"/>
    <w:rsid w:val="00A83A25"/>
    <w:rsid w:val="00A86608"/>
    <w:rsid w:val="00A92167"/>
    <w:rsid w:val="00AD2596"/>
    <w:rsid w:val="00AF1716"/>
    <w:rsid w:val="00AF6528"/>
    <w:rsid w:val="00AF6FE4"/>
    <w:rsid w:val="00B31164"/>
    <w:rsid w:val="00B47711"/>
    <w:rsid w:val="00B536C7"/>
    <w:rsid w:val="00B732CE"/>
    <w:rsid w:val="00B76327"/>
    <w:rsid w:val="00B84C46"/>
    <w:rsid w:val="00BB4BF4"/>
    <w:rsid w:val="00BE21D9"/>
    <w:rsid w:val="00BE29F7"/>
    <w:rsid w:val="00BF2DC1"/>
    <w:rsid w:val="00C04122"/>
    <w:rsid w:val="00C05D8D"/>
    <w:rsid w:val="00C278D6"/>
    <w:rsid w:val="00C5204A"/>
    <w:rsid w:val="00C56EBE"/>
    <w:rsid w:val="00C620A6"/>
    <w:rsid w:val="00C86851"/>
    <w:rsid w:val="00C8759D"/>
    <w:rsid w:val="00C90CA4"/>
    <w:rsid w:val="00C9619F"/>
    <w:rsid w:val="00CD050C"/>
    <w:rsid w:val="00CF78EA"/>
    <w:rsid w:val="00D05B43"/>
    <w:rsid w:val="00D06984"/>
    <w:rsid w:val="00D2322C"/>
    <w:rsid w:val="00D44B5B"/>
    <w:rsid w:val="00D64998"/>
    <w:rsid w:val="00D65E43"/>
    <w:rsid w:val="00D76CD4"/>
    <w:rsid w:val="00D8320F"/>
    <w:rsid w:val="00D844C6"/>
    <w:rsid w:val="00DA304E"/>
    <w:rsid w:val="00DA60C0"/>
    <w:rsid w:val="00DB0FFC"/>
    <w:rsid w:val="00DC0263"/>
    <w:rsid w:val="00DC5781"/>
    <w:rsid w:val="00DC5D00"/>
    <w:rsid w:val="00DD6724"/>
    <w:rsid w:val="00DE2995"/>
    <w:rsid w:val="00DF0D72"/>
    <w:rsid w:val="00E06C58"/>
    <w:rsid w:val="00E15EFB"/>
    <w:rsid w:val="00E42747"/>
    <w:rsid w:val="00E47185"/>
    <w:rsid w:val="00E56C95"/>
    <w:rsid w:val="00E57239"/>
    <w:rsid w:val="00E61FFD"/>
    <w:rsid w:val="00E6445D"/>
    <w:rsid w:val="00E730E5"/>
    <w:rsid w:val="00E865CA"/>
    <w:rsid w:val="00EA4919"/>
    <w:rsid w:val="00EA5587"/>
    <w:rsid w:val="00EB25A2"/>
    <w:rsid w:val="00EC29B4"/>
    <w:rsid w:val="00ED3B11"/>
    <w:rsid w:val="00ED3B95"/>
    <w:rsid w:val="00EE1CEE"/>
    <w:rsid w:val="00EE3C9C"/>
    <w:rsid w:val="00EF522A"/>
    <w:rsid w:val="00F02F6E"/>
    <w:rsid w:val="00F137AC"/>
    <w:rsid w:val="00F24F81"/>
    <w:rsid w:val="00F51949"/>
    <w:rsid w:val="00F5477D"/>
    <w:rsid w:val="00F65FE5"/>
    <w:rsid w:val="00F735B8"/>
    <w:rsid w:val="00F82586"/>
    <w:rsid w:val="00F87BBE"/>
    <w:rsid w:val="00F9022D"/>
    <w:rsid w:val="00F9200D"/>
    <w:rsid w:val="00FB0D90"/>
    <w:rsid w:val="00FB2444"/>
    <w:rsid w:val="00FD6239"/>
    <w:rsid w:val="00FF16F5"/>
    <w:rsid w:val="00FF2EE6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1EBA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01EBA"/>
    <w:rPr>
      <w:color w:val="0000FF"/>
      <w:u w:val="single"/>
    </w:rPr>
  </w:style>
  <w:style w:type="paragraph" w:customStyle="1" w:styleId="Default">
    <w:name w:val="Default"/>
    <w:basedOn w:val="Standard"/>
    <w:rsid w:val="00101EBA"/>
    <w:pPr>
      <w:autoSpaceDE w:val="0"/>
      <w:autoSpaceDN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B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B7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1B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1B7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1B7A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1B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1B7A"/>
    <w:rPr>
      <w:rFonts w:ascii="Calibri" w:hAnsi="Calibri" w:cs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435E5"/>
    <w:rPr>
      <w:rFonts w:asciiTheme="minorHAnsi" w:hAnsi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435E5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435E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2435E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730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30E5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E730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30E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1EBA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01EBA"/>
    <w:rPr>
      <w:color w:val="0000FF"/>
      <w:u w:val="single"/>
    </w:rPr>
  </w:style>
  <w:style w:type="paragraph" w:customStyle="1" w:styleId="Default">
    <w:name w:val="Default"/>
    <w:basedOn w:val="Standard"/>
    <w:rsid w:val="00101EBA"/>
    <w:pPr>
      <w:autoSpaceDE w:val="0"/>
      <w:autoSpaceDN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B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B7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1B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1B7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1B7A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1B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1B7A"/>
    <w:rPr>
      <w:rFonts w:ascii="Calibri" w:hAnsi="Calibri" w:cs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435E5"/>
    <w:rPr>
      <w:rFonts w:asciiTheme="minorHAnsi" w:hAnsi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435E5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435E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2435E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730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30E5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E730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30E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BE4B-CD4A-4BB1-A200-4E8C46C1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7320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BMFSFJ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Minnich, Petra</dc:creator>
  <cp:lastModifiedBy>Kaspari, Anna</cp:lastModifiedBy>
  <cp:revision>4</cp:revision>
  <cp:lastPrinted>2019-01-12T17:45:00Z</cp:lastPrinted>
  <dcterms:created xsi:type="dcterms:W3CDTF">2019-01-30T09:02:00Z</dcterms:created>
  <dcterms:modified xsi:type="dcterms:W3CDTF">2019-01-30T10:05:00Z</dcterms:modified>
</cp:coreProperties>
</file>